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0B" w:rsidRPr="0068658E" w:rsidRDefault="001B13CF" w:rsidP="00544B22">
      <w:pPr>
        <w:rPr>
          <w:sz w:val="24"/>
          <w:szCs w:val="24"/>
        </w:rPr>
      </w:pPr>
      <w:r>
        <w:rPr>
          <w:sz w:val="24"/>
          <w:szCs w:val="24"/>
        </w:rPr>
        <w:t>Seu</w:t>
      </w:r>
      <w:r w:rsidRPr="0068658E">
        <w:rPr>
          <w:sz w:val="24"/>
          <w:szCs w:val="24"/>
        </w:rPr>
        <w:t xml:space="preserve">lement 24% de femmes conseillers du salarié : une mission misogyne ? </w:t>
      </w:r>
    </w:p>
    <w:p w:rsidR="00E0370B" w:rsidRPr="0068658E" w:rsidRDefault="00E0370B" w:rsidP="00544B22">
      <w:pPr>
        <w:rPr>
          <w:sz w:val="24"/>
          <w:szCs w:val="24"/>
        </w:rPr>
      </w:pPr>
    </w:p>
    <w:p w:rsidR="002F1586" w:rsidRPr="0068658E" w:rsidRDefault="00721405" w:rsidP="00544B22">
      <w:pPr>
        <w:rPr>
          <w:rFonts w:eastAsia="Times New Roman" w:cs="Arial"/>
          <w:sz w:val="24"/>
          <w:szCs w:val="24"/>
          <w:lang w:eastAsia="fr-FR"/>
        </w:rPr>
      </w:pPr>
      <w:r w:rsidRPr="0068658E">
        <w:rPr>
          <w:sz w:val="24"/>
          <w:szCs w:val="24"/>
        </w:rPr>
        <w:t xml:space="preserve">La </w:t>
      </w:r>
      <w:proofErr w:type="spellStart"/>
      <w:r w:rsidRPr="0068658E">
        <w:rPr>
          <w:sz w:val="24"/>
          <w:szCs w:val="24"/>
        </w:rPr>
        <w:t>D</w:t>
      </w:r>
      <w:r w:rsidR="00E0400F">
        <w:rPr>
          <w:sz w:val="24"/>
          <w:szCs w:val="24"/>
        </w:rPr>
        <w:t>ireccte</w:t>
      </w:r>
      <w:proofErr w:type="spellEnd"/>
      <w:r w:rsidRPr="0068658E">
        <w:rPr>
          <w:sz w:val="24"/>
          <w:szCs w:val="24"/>
        </w:rPr>
        <w:t xml:space="preserve"> de Rhône Alpes vient de publier une étude sur les </w:t>
      </w:r>
      <w:r w:rsidR="00E900D4" w:rsidRPr="0068658E">
        <w:rPr>
          <w:sz w:val="24"/>
          <w:szCs w:val="24"/>
        </w:rPr>
        <w:t>conseillers du salarié</w:t>
      </w:r>
      <w:r w:rsidR="00DF0F5B" w:rsidRPr="0068658E">
        <w:rPr>
          <w:rStyle w:val="Appelnotedebasdep"/>
          <w:sz w:val="24"/>
          <w:szCs w:val="24"/>
        </w:rPr>
        <w:footnoteReference w:id="1"/>
      </w:r>
      <w:r w:rsidR="00DF0F5B" w:rsidRPr="0068658E">
        <w:rPr>
          <w:sz w:val="24"/>
          <w:szCs w:val="24"/>
        </w:rPr>
        <w:t>.</w:t>
      </w:r>
      <w:r w:rsidR="00E900D4" w:rsidRPr="0068658E">
        <w:rPr>
          <w:sz w:val="24"/>
          <w:szCs w:val="24"/>
        </w:rPr>
        <w:t xml:space="preserve"> </w:t>
      </w:r>
      <w:r w:rsidR="008352E2" w:rsidRPr="0068658E">
        <w:rPr>
          <w:sz w:val="24"/>
          <w:szCs w:val="24"/>
        </w:rPr>
        <w:br/>
      </w:r>
      <w:r w:rsidR="00504D23" w:rsidRPr="0068658E">
        <w:rPr>
          <w:rFonts w:eastAsia="Times New Roman" w:cs="Arial"/>
          <w:sz w:val="24"/>
          <w:szCs w:val="24"/>
          <w:lang w:eastAsia="fr-FR"/>
        </w:rPr>
        <w:t xml:space="preserve">C’est une étude quantitative auprès de 1100 conseillers réalisée </w:t>
      </w:r>
      <w:r w:rsidR="002F1586" w:rsidRPr="0068658E">
        <w:rPr>
          <w:rFonts w:eastAsia="Times New Roman" w:cs="Arial"/>
          <w:sz w:val="24"/>
          <w:szCs w:val="24"/>
          <w:lang w:eastAsia="fr-FR"/>
        </w:rPr>
        <w:t xml:space="preserve">dans le but d’obtenir </w:t>
      </w:r>
      <w:r w:rsidR="00504D23" w:rsidRPr="0068658E">
        <w:rPr>
          <w:rFonts w:eastAsia="Times New Roman" w:cs="Arial"/>
          <w:sz w:val="24"/>
          <w:szCs w:val="24"/>
          <w:lang w:eastAsia="fr-FR"/>
        </w:rPr>
        <w:t>une vision d’ense</w:t>
      </w:r>
      <w:r w:rsidR="002F1586" w:rsidRPr="0068658E">
        <w:rPr>
          <w:rFonts w:eastAsia="Times New Roman" w:cs="Arial"/>
          <w:sz w:val="24"/>
          <w:szCs w:val="24"/>
          <w:lang w:eastAsia="fr-FR"/>
        </w:rPr>
        <w:t xml:space="preserve">mble de leurs caractéristiques, </w:t>
      </w:r>
      <w:r w:rsidR="00504D23" w:rsidRPr="0068658E">
        <w:rPr>
          <w:rFonts w:eastAsia="Times New Roman" w:cs="Arial"/>
          <w:sz w:val="24"/>
          <w:szCs w:val="24"/>
          <w:lang w:eastAsia="fr-FR"/>
        </w:rPr>
        <w:t xml:space="preserve">des conditions d’exercice </w:t>
      </w:r>
      <w:r w:rsidR="002F1586" w:rsidRPr="0068658E">
        <w:rPr>
          <w:rFonts w:eastAsia="Times New Roman" w:cs="Arial"/>
          <w:sz w:val="24"/>
          <w:szCs w:val="24"/>
          <w:lang w:eastAsia="fr-FR"/>
        </w:rPr>
        <w:t xml:space="preserve">de cette mission, </w:t>
      </w:r>
      <w:r w:rsidR="00504D23" w:rsidRPr="0068658E">
        <w:rPr>
          <w:rFonts w:eastAsia="Times New Roman" w:cs="Arial"/>
          <w:sz w:val="24"/>
          <w:szCs w:val="24"/>
          <w:lang w:eastAsia="fr-FR"/>
        </w:rPr>
        <w:t>des difficultés ressenties et des demandes d’amélioration</w:t>
      </w:r>
      <w:r w:rsidR="002F1586" w:rsidRPr="0068658E">
        <w:rPr>
          <w:rFonts w:eastAsia="Times New Roman" w:cs="Arial"/>
          <w:sz w:val="24"/>
          <w:szCs w:val="24"/>
          <w:lang w:eastAsia="fr-FR"/>
        </w:rPr>
        <w:t>.</w:t>
      </w:r>
      <w:r w:rsidR="008352E2" w:rsidRPr="0068658E">
        <w:rPr>
          <w:rFonts w:eastAsia="Times New Roman" w:cs="Arial"/>
          <w:sz w:val="24"/>
          <w:szCs w:val="24"/>
          <w:lang w:eastAsia="fr-FR"/>
        </w:rPr>
        <w:t xml:space="preserve"> </w:t>
      </w:r>
      <w:r w:rsidR="002F1586" w:rsidRPr="0068658E">
        <w:rPr>
          <w:rFonts w:eastAsia="Times New Roman" w:cs="Arial"/>
          <w:sz w:val="24"/>
          <w:szCs w:val="24"/>
          <w:lang w:eastAsia="fr-FR"/>
        </w:rPr>
        <w:t>Il ressort de cette étude que les conseillers femmes ne sont que 24% à exercer cette mission</w:t>
      </w:r>
      <w:r w:rsidR="002F1586" w:rsidRPr="0068658E">
        <w:rPr>
          <w:rStyle w:val="Appelnotedebasdep"/>
          <w:rFonts w:eastAsia="Times New Roman" w:cs="Arial"/>
          <w:sz w:val="24"/>
          <w:szCs w:val="24"/>
          <w:lang w:eastAsia="fr-FR"/>
        </w:rPr>
        <w:footnoteReference w:id="2"/>
      </w:r>
      <w:r w:rsidR="002F1586" w:rsidRPr="0068658E">
        <w:rPr>
          <w:rFonts w:eastAsia="Times New Roman" w:cs="Arial"/>
          <w:sz w:val="24"/>
          <w:szCs w:val="24"/>
          <w:lang w:eastAsia="fr-FR"/>
        </w:rPr>
        <w:t xml:space="preserve">. </w:t>
      </w:r>
    </w:p>
    <w:p w:rsidR="008352E2" w:rsidRPr="0068658E" w:rsidRDefault="008352E2" w:rsidP="00544B22">
      <w:pPr>
        <w:rPr>
          <w:rFonts w:eastAsia="Times New Roman" w:cs="Arial"/>
          <w:sz w:val="24"/>
          <w:szCs w:val="24"/>
          <w:lang w:eastAsia="fr-FR"/>
        </w:rPr>
      </w:pPr>
      <w:r w:rsidRPr="0068658E">
        <w:rPr>
          <w:rFonts w:eastAsia="Times New Roman" w:cs="Arial"/>
          <w:sz w:val="24"/>
          <w:szCs w:val="24"/>
          <w:lang w:eastAsia="fr-FR"/>
        </w:rPr>
        <w:t>La question qui se pose est : pour quelle</w:t>
      </w:r>
      <w:r w:rsidR="00755686" w:rsidRPr="0068658E">
        <w:rPr>
          <w:rFonts w:eastAsia="Times New Roman" w:cs="Arial"/>
          <w:sz w:val="24"/>
          <w:szCs w:val="24"/>
          <w:lang w:eastAsia="fr-FR"/>
        </w:rPr>
        <w:t>s</w:t>
      </w:r>
      <w:r w:rsidRPr="0068658E">
        <w:rPr>
          <w:rFonts w:eastAsia="Times New Roman" w:cs="Arial"/>
          <w:sz w:val="24"/>
          <w:szCs w:val="24"/>
          <w:lang w:eastAsia="fr-FR"/>
        </w:rPr>
        <w:t xml:space="preserve"> raison</w:t>
      </w:r>
      <w:r w:rsidR="00755686" w:rsidRPr="0068658E">
        <w:rPr>
          <w:rFonts w:eastAsia="Times New Roman" w:cs="Arial"/>
          <w:sz w:val="24"/>
          <w:szCs w:val="24"/>
          <w:lang w:eastAsia="fr-FR"/>
        </w:rPr>
        <w:t xml:space="preserve">s les femmes </w:t>
      </w:r>
      <w:r w:rsidRPr="0068658E">
        <w:rPr>
          <w:rFonts w:eastAsia="Times New Roman" w:cs="Arial"/>
          <w:sz w:val="24"/>
          <w:szCs w:val="24"/>
          <w:lang w:eastAsia="fr-FR"/>
        </w:rPr>
        <w:t>sont</w:t>
      </w:r>
      <w:r w:rsidR="00755686" w:rsidRPr="0068658E">
        <w:rPr>
          <w:rFonts w:eastAsia="Times New Roman" w:cs="Arial"/>
          <w:sz w:val="24"/>
          <w:szCs w:val="24"/>
          <w:lang w:eastAsia="fr-FR"/>
        </w:rPr>
        <w:t>-elles si</w:t>
      </w:r>
      <w:r w:rsidRPr="0068658E">
        <w:rPr>
          <w:rFonts w:eastAsia="Times New Roman" w:cs="Arial"/>
          <w:sz w:val="24"/>
          <w:szCs w:val="24"/>
          <w:lang w:eastAsia="fr-FR"/>
        </w:rPr>
        <w:t xml:space="preserve"> peu nombreuses en tant que conseiller du salarié ? </w:t>
      </w:r>
    </w:p>
    <w:p w:rsidR="00C06568" w:rsidRPr="0068658E" w:rsidRDefault="008352E2" w:rsidP="00544B22">
      <w:pPr>
        <w:rPr>
          <w:rFonts w:eastAsia="Times New Roman" w:cs="Arial"/>
          <w:b/>
          <w:sz w:val="24"/>
          <w:szCs w:val="24"/>
          <w:lang w:eastAsia="fr-FR"/>
        </w:rPr>
      </w:pPr>
      <w:r w:rsidRPr="0068658E">
        <w:rPr>
          <w:rFonts w:eastAsia="Times New Roman" w:cs="Arial"/>
          <w:sz w:val="24"/>
          <w:szCs w:val="24"/>
          <w:lang w:eastAsia="fr-FR"/>
        </w:rPr>
        <w:t>La pr</w:t>
      </w:r>
      <w:r w:rsidR="004A711E" w:rsidRPr="0068658E">
        <w:rPr>
          <w:rFonts w:eastAsia="Times New Roman" w:cs="Arial"/>
          <w:sz w:val="24"/>
          <w:szCs w:val="24"/>
          <w:lang w:eastAsia="fr-FR"/>
        </w:rPr>
        <w:t>emière hypothèse</w:t>
      </w:r>
      <w:r w:rsidRPr="0068658E">
        <w:rPr>
          <w:rFonts w:eastAsia="Times New Roman" w:cs="Arial"/>
          <w:sz w:val="24"/>
          <w:szCs w:val="24"/>
          <w:lang w:eastAsia="fr-FR"/>
        </w:rPr>
        <w:t xml:space="preserve"> </w:t>
      </w:r>
      <w:r w:rsidR="004A711E" w:rsidRPr="0068658E">
        <w:rPr>
          <w:rFonts w:eastAsia="Times New Roman" w:cs="Arial"/>
          <w:sz w:val="24"/>
          <w:szCs w:val="24"/>
          <w:lang w:eastAsia="fr-FR"/>
        </w:rPr>
        <w:t xml:space="preserve">serait de ne considérer ce pourcentage que comme une situation purement locale, circonscrite aux 8 départements de la région, et qu’au niveau national, la situation serait toute autre. </w:t>
      </w:r>
      <w:r w:rsidR="004A711E" w:rsidRPr="0068658E">
        <w:rPr>
          <w:rFonts w:eastAsia="Times New Roman" w:cs="Arial"/>
          <w:sz w:val="24"/>
          <w:szCs w:val="24"/>
          <w:lang w:eastAsia="fr-FR"/>
        </w:rPr>
        <w:br/>
      </w:r>
      <w:r w:rsidRPr="0068658E">
        <w:rPr>
          <w:rFonts w:eastAsia="Times New Roman" w:cs="Arial"/>
          <w:sz w:val="24"/>
          <w:szCs w:val="24"/>
          <w:lang w:eastAsia="fr-FR"/>
        </w:rPr>
        <w:t xml:space="preserve">La deuxième </w:t>
      </w:r>
      <w:r w:rsidR="004A711E" w:rsidRPr="0068658E">
        <w:rPr>
          <w:rFonts w:eastAsia="Times New Roman" w:cs="Arial"/>
          <w:sz w:val="24"/>
          <w:szCs w:val="24"/>
          <w:lang w:eastAsia="fr-FR"/>
        </w:rPr>
        <w:t>serait que les désignations ne respecteraient pas la parité, et ce, depuis longtemps.</w:t>
      </w:r>
      <w:r w:rsidRPr="0068658E">
        <w:rPr>
          <w:rFonts w:eastAsia="Times New Roman" w:cs="Arial"/>
          <w:sz w:val="24"/>
          <w:szCs w:val="24"/>
          <w:lang w:eastAsia="fr-FR"/>
        </w:rPr>
        <w:br/>
        <w:t xml:space="preserve">La troisième </w:t>
      </w:r>
      <w:r w:rsidR="00410960" w:rsidRPr="0068658E">
        <w:rPr>
          <w:rFonts w:eastAsia="Times New Roman" w:cs="Arial"/>
          <w:sz w:val="24"/>
          <w:szCs w:val="24"/>
          <w:lang w:eastAsia="fr-FR"/>
        </w:rPr>
        <w:t xml:space="preserve">est que les femmes </w:t>
      </w:r>
      <w:r w:rsidR="00A45162" w:rsidRPr="0068658E">
        <w:rPr>
          <w:rFonts w:eastAsia="Times New Roman" w:cs="Arial"/>
          <w:sz w:val="24"/>
          <w:szCs w:val="24"/>
          <w:lang w:eastAsia="fr-FR"/>
        </w:rPr>
        <w:t xml:space="preserve">renouvelleraient moins leur </w:t>
      </w:r>
      <w:r w:rsidR="00410960" w:rsidRPr="0068658E">
        <w:rPr>
          <w:rFonts w:eastAsia="Times New Roman" w:cs="Arial"/>
          <w:sz w:val="24"/>
          <w:szCs w:val="24"/>
          <w:lang w:eastAsia="fr-FR"/>
        </w:rPr>
        <w:t>mission après la première désignation.</w:t>
      </w:r>
      <w:r w:rsidRPr="0068658E">
        <w:rPr>
          <w:rFonts w:eastAsia="Times New Roman" w:cs="Arial"/>
          <w:sz w:val="24"/>
          <w:szCs w:val="24"/>
          <w:lang w:eastAsia="fr-FR"/>
        </w:rPr>
        <w:br/>
        <w:t>La dernière hypothèse</w:t>
      </w:r>
      <w:r w:rsidR="00A45162" w:rsidRPr="0068658E">
        <w:rPr>
          <w:rFonts w:eastAsia="Times New Roman" w:cs="Arial"/>
          <w:sz w:val="24"/>
          <w:szCs w:val="24"/>
          <w:lang w:eastAsia="fr-FR"/>
        </w:rPr>
        <w:t xml:space="preserve"> suggère que certaines difficultés rencontrées par les femmes les écarteraient de leur mission.</w:t>
      </w:r>
      <w:r w:rsidR="003F5DEF" w:rsidRPr="0068658E">
        <w:rPr>
          <w:rFonts w:eastAsia="Times New Roman" w:cs="Arial"/>
          <w:sz w:val="24"/>
          <w:szCs w:val="24"/>
          <w:lang w:eastAsia="fr-FR"/>
        </w:rPr>
        <w:br/>
        <w:t>Le grand nombre de répondants</w:t>
      </w:r>
      <w:r w:rsidR="00F34062" w:rsidRPr="0068658E">
        <w:rPr>
          <w:rFonts w:eastAsia="Times New Roman" w:cs="Arial"/>
          <w:sz w:val="24"/>
          <w:szCs w:val="24"/>
          <w:lang w:eastAsia="fr-FR"/>
        </w:rPr>
        <w:t xml:space="preserve"> à cette étude</w:t>
      </w:r>
      <w:r w:rsidR="003F5DEF" w:rsidRPr="0068658E">
        <w:rPr>
          <w:rFonts w:eastAsia="Times New Roman" w:cs="Arial"/>
          <w:sz w:val="24"/>
          <w:szCs w:val="24"/>
          <w:lang w:eastAsia="fr-FR"/>
        </w:rPr>
        <w:t xml:space="preserve"> écarte le biais que pourrait induire une faible participation</w:t>
      </w:r>
      <w:r w:rsidR="00B43F26" w:rsidRPr="0068658E">
        <w:rPr>
          <w:rStyle w:val="Appelnotedebasdep"/>
          <w:rFonts w:eastAsia="Times New Roman" w:cs="Arial"/>
          <w:sz w:val="24"/>
          <w:szCs w:val="24"/>
          <w:lang w:eastAsia="fr-FR"/>
        </w:rPr>
        <w:footnoteReference w:id="3"/>
      </w:r>
      <w:r w:rsidR="00B43F26" w:rsidRPr="0068658E">
        <w:rPr>
          <w:rFonts w:eastAsia="Times New Roman" w:cs="Arial"/>
          <w:sz w:val="24"/>
          <w:szCs w:val="24"/>
          <w:lang w:eastAsia="fr-FR"/>
        </w:rPr>
        <w:t>.</w:t>
      </w:r>
      <w:r w:rsidR="00CD46B8" w:rsidRPr="0068658E">
        <w:rPr>
          <w:rFonts w:eastAsia="Times New Roman" w:cs="Arial"/>
          <w:sz w:val="24"/>
          <w:szCs w:val="24"/>
          <w:lang w:eastAsia="fr-FR"/>
        </w:rPr>
        <w:br/>
      </w:r>
    </w:p>
    <w:p w:rsidR="00CD46B8" w:rsidRPr="0068658E" w:rsidRDefault="002C51B1" w:rsidP="00544B22">
      <w:pPr>
        <w:rPr>
          <w:rFonts w:eastAsia="Times New Roman" w:cs="Arial"/>
          <w:b/>
          <w:sz w:val="24"/>
          <w:szCs w:val="24"/>
          <w:lang w:eastAsia="fr-FR"/>
        </w:rPr>
      </w:pPr>
      <w:r w:rsidRPr="0068658E">
        <w:rPr>
          <w:rFonts w:eastAsia="Times New Roman" w:cs="Arial"/>
          <w:b/>
          <w:sz w:val="24"/>
          <w:szCs w:val="24"/>
          <w:lang w:eastAsia="fr-FR"/>
        </w:rPr>
        <w:t xml:space="preserve">Les causes externes : </w:t>
      </w:r>
      <w:r w:rsidR="00CD46B8" w:rsidRPr="0068658E">
        <w:rPr>
          <w:rFonts w:eastAsia="Times New Roman" w:cs="Arial"/>
          <w:b/>
          <w:sz w:val="24"/>
          <w:szCs w:val="24"/>
          <w:lang w:eastAsia="fr-FR"/>
        </w:rPr>
        <w:t xml:space="preserve">La </w:t>
      </w:r>
      <w:r w:rsidRPr="0068658E">
        <w:rPr>
          <w:rFonts w:eastAsia="Times New Roman" w:cs="Arial"/>
          <w:b/>
          <w:sz w:val="24"/>
          <w:szCs w:val="24"/>
          <w:lang w:eastAsia="fr-FR"/>
        </w:rPr>
        <w:t>géographie et le syndicalisme</w:t>
      </w:r>
    </w:p>
    <w:p w:rsidR="009A119E" w:rsidRPr="0068658E" w:rsidRDefault="009A119E" w:rsidP="00544B22">
      <w:pPr>
        <w:rPr>
          <w:rFonts w:eastAsia="Times New Roman" w:cs="Arial"/>
          <w:sz w:val="24"/>
          <w:szCs w:val="24"/>
          <w:lang w:eastAsia="fr-FR"/>
        </w:rPr>
      </w:pPr>
      <w:r w:rsidRPr="0068658E">
        <w:rPr>
          <w:rFonts w:eastAsia="Times New Roman" w:cs="Arial"/>
          <w:sz w:val="24"/>
          <w:szCs w:val="24"/>
          <w:lang w:eastAsia="fr-FR"/>
        </w:rPr>
        <w:t xml:space="preserve">La désignation </w:t>
      </w:r>
      <w:r w:rsidR="002C51B1" w:rsidRPr="0068658E">
        <w:rPr>
          <w:rFonts w:eastAsia="Times New Roman" w:cs="Arial"/>
          <w:sz w:val="24"/>
          <w:szCs w:val="24"/>
          <w:lang w:eastAsia="fr-FR"/>
        </w:rPr>
        <w:t xml:space="preserve">des conseillers </w:t>
      </w:r>
      <w:r w:rsidRPr="0068658E">
        <w:rPr>
          <w:rFonts w:eastAsia="Times New Roman" w:cs="Arial"/>
          <w:sz w:val="24"/>
          <w:szCs w:val="24"/>
          <w:lang w:eastAsia="fr-FR"/>
        </w:rPr>
        <w:t>est circonscrite géographiquement à chaque département. Et dans chaque département, chaque syndicat présente sa liste de conseillers</w:t>
      </w:r>
      <w:r w:rsidR="002C51B1" w:rsidRPr="0068658E">
        <w:rPr>
          <w:rFonts w:eastAsia="Times New Roman" w:cs="Arial"/>
          <w:sz w:val="24"/>
          <w:szCs w:val="24"/>
          <w:lang w:eastAsia="fr-FR"/>
        </w:rPr>
        <w:t xml:space="preserve">. Le problème peut donc être lié à </w:t>
      </w:r>
      <w:r w:rsidR="00C62E44">
        <w:rPr>
          <w:rFonts w:eastAsia="Times New Roman" w:cs="Arial"/>
          <w:sz w:val="24"/>
          <w:szCs w:val="24"/>
          <w:lang w:eastAsia="fr-FR"/>
        </w:rPr>
        <w:t xml:space="preserve">individuellement ou conjointement à </w:t>
      </w:r>
      <w:r w:rsidR="002C51B1" w:rsidRPr="0068658E">
        <w:rPr>
          <w:rFonts w:eastAsia="Times New Roman" w:cs="Arial"/>
          <w:sz w:val="24"/>
          <w:szCs w:val="24"/>
          <w:lang w:eastAsia="fr-FR"/>
        </w:rPr>
        <w:t xml:space="preserve">ces deux causes. </w:t>
      </w:r>
    </w:p>
    <w:p w:rsidR="00524DE5" w:rsidRPr="0068658E" w:rsidRDefault="002C51B1" w:rsidP="00544B22">
      <w:pPr>
        <w:rPr>
          <w:rFonts w:eastAsia="Times New Roman" w:cs="Arial"/>
          <w:sz w:val="24"/>
          <w:szCs w:val="24"/>
          <w:lang w:eastAsia="fr-FR"/>
        </w:rPr>
      </w:pPr>
      <w:r w:rsidRPr="0068658E">
        <w:rPr>
          <w:rFonts w:eastAsia="Times New Roman" w:cs="Arial"/>
          <w:sz w:val="24"/>
          <w:szCs w:val="24"/>
          <w:u w:val="single"/>
          <w:lang w:eastAsia="fr-FR"/>
        </w:rPr>
        <w:t>Le</w:t>
      </w:r>
      <w:r w:rsidR="003F5DEF" w:rsidRPr="0068658E">
        <w:rPr>
          <w:rFonts w:eastAsia="Times New Roman" w:cs="Arial"/>
          <w:sz w:val="24"/>
          <w:szCs w:val="24"/>
          <w:u w:val="single"/>
          <w:lang w:eastAsia="fr-FR"/>
        </w:rPr>
        <w:t xml:space="preserve"> particularisme local</w:t>
      </w:r>
      <w:r w:rsidR="003F5DEF" w:rsidRPr="0068658E">
        <w:rPr>
          <w:rFonts w:eastAsia="Times New Roman" w:cs="Arial"/>
          <w:sz w:val="24"/>
          <w:szCs w:val="24"/>
          <w:lang w:eastAsia="fr-FR"/>
        </w:rPr>
        <w:br/>
      </w:r>
      <w:r w:rsidR="0063083E" w:rsidRPr="0068658E">
        <w:rPr>
          <w:rFonts w:eastAsia="Times New Roman" w:cs="Arial"/>
          <w:sz w:val="24"/>
          <w:szCs w:val="24"/>
          <w:lang w:eastAsia="fr-FR"/>
        </w:rPr>
        <w:t>La surreprésentation des hommes parmi les conseillers attire l’attention de l’auteur de l’étude. Elle ne correspond pas à la situation rencontrée dans le monde du travail, d’où sont issus les conseillers à 72%, ou les retraités (24%).</w:t>
      </w:r>
      <w:r w:rsidR="0063083E" w:rsidRPr="0068658E">
        <w:rPr>
          <w:rFonts w:eastAsia="Times New Roman" w:cs="Arial"/>
          <w:sz w:val="24"/>
          <w:szCs w:val="24"/>
          <w:lang w:eastAsia="fr-FR"/>
        </w:rPr>
        <w:br/>
        <w:t xml:space="preserve">Cette situation est-elle propre à la région Rhône-Alpes, contrairement au niveau national ? </w:t>
      </w:r>
      <w:r w:rsidR="0063083E" w:rsidRPr="0068658E">
        <w:rPr>
          <w:rFonts w:eastAsia="Times New Roman" w:cs="Arial"/>
          <w:sz w:val="24"/>
          <w:szCs w:val="24"/>
          <w:lang w:eastAsia="fr-FR"/>
        </w:rPr>
        <w:br/>
        <w:t>La DGT</w:t>
      </w:r>
      <w:r w:rsidR="00D40317">
        <w:rPr>
          <w:rStyle w:val="Appelnotedebasdep"/>
          <w:rFonts w:eastAsia="Times New Roman" w:cs="Arial"/>
          <w:sz w:val="24"/>
          <w:szCs w:val="24"/>
          <w:lang w:eastAsia="fr-FR"/>
        </w:rPr>
        <w:footnoteReference w:id="4"/>
      </w:r>
      <w:r w:rsidR="0063083E" w:rsidRPr="0068658E">
        <w:rPr>
          <w:rFonts w:eastAsia="Times New Roman" w:cs="Arial"/>
          <w:sz w:val="24"/>
          <w:szCs w:val="24"/>
          <w:lang w:eastAsia="fr-FR"/>
        </w:rPr>
        <w:t xml:space="preserve"> apporte une réponse dans son bilan </w:t>
      </w:r>
      <w:r w:rsidR="00E21FBA">
        <w:rPr>
          <w:rFonts w:eastAsia="Times New Roman" w:cs="Arial"/>
          <w:sz w:val="24"/>
          <w:szCs w:val="24"/>
          <w:lang w:eastAsia="fr-FR"/>
        </w:rPr>
        <w:t xml:space="preserve">annuel </w:t>
      </w:r>
      <w:r w:rsidR="0063083E" w:rsidRPr="0068658E">
        <w:rPr>
          <w:rFonts w:eastAsia="Times New Roman" w:cs="Arial"/>
          <w:sz w:val="24"/>
          <w:szCs w:val="24"/>
          <w:lang w:eastAsia="fr-FR"/>
        </w:rPr>
        <w:t xml:space="preserve">sur les conseillers : </w:t>
      </w:r>
      <w:r w:rsidR="0063083E" w:rsidRPr="0068658E">
        <w:rPr>
          <w:rFonts w:cs="Calibri"/>
          <w:sz w:val="24"/>
          <w:szCs w:val="24"/>
        </w:rPr>
        <w:t xml:space="preserve">« En 2011, le bilan </w:t>
      </w:r>
      <w:r w:rsidR="0063083E" w:rsidRPr="0068658E">
        <w:rPr>
          <w:rFonts w:cs="Calibri"/>
          <w:sz w:val="24"/>
          <w:szCs w:val="24"/>
        </w:rPr>
        <w:lastRenderedPageBreak/>
        <w:t>d’activité fait ressortir la présence de 10 056 conseillers du salariés désignés sur le territoire, dont 76 % d’hommes, 24 % de femmes</w:t>
      </w:r>
      <w:r w:rsidR="0063083E" w:rsidRPr="0068658E">
        <w:rPr>
          <w:rStyle w:val="Appelnotedebasdep"/>
          <w:rFonts w:cs="Calibri"/>
          <w:sz w:val="24"/>
          <w:szCs w:val="24"/>
        </w:rPr>
        <w:footnoteReference w:id="5"/>
      </w:r>
      <w:r w:rsidR="0063083E" w:rsidRPr="0068658E">
        <w:rPr>
          <w:rFonts w:cs="Calibri"/>
          <w:sz w:val="24"/>
          <w:szCs w:val="24"/>
        </w:rPr>
        <w:t> ».</w:t>
      </w:r>
      <w:r w:rsidR="00E0370B" w:rsidRPr="0068658E">
        <w:rPr>
          <w:rFonts w:cs="Calibri"/>
          <w:sz w:val="24"/>
          <w:szCs w:val="24"/>
        </w:rPr>
        <w:t xml:space="preserve"> Ce p</w:t>
      </w:r>
      <w:r w:rsidR="0063083E" w:rsidRPr="0068658E">
        <w:rPr>
          <w:rFonts w:cs="Calibri"/>
          <w:sz w:val="24"/>
          <w:szCs w:val="24"/>
        </w:rPr>
        <w:t xml:space="preserve">ourcentage national </w:t>
      </w:r>
      <w:r w:rsidR="00E0370B" w:rsidRPr="0068658E">
        <w:rPr>
          <w:rFonts w:cs="Calibri"/>
          <w:sz w:val="24"/>
          <w:szCs w:val="24"/>
        </w:rPr>
        <w:t xml:space="preserve">est strictement </w:t>
      </w:r>
      <w:r w:rsidR="0063083E" w:rsidRPr="0068658E">
        <w:rPr>
          <w:rFonts w:cs="Calibri"/>
          <w:sz w:val="24"/>
          <w:szCs w:val="24"/>
        </w:rPr>
        <w:t xml:space="preserve">identique à celui de la région Rhône Alpes. </w:t>
      </w:r>
      <w:r w:rsidR="00E0370B" w:rsidRPr="0068658E">
        <w:rPr>
          <w:rFonts w:cs="Calibri"/>
          <w:sz w:val="24"/>
          <w:szCs w:val="24"/>
        </w:rPr>
        <w:br/>
        <w:t xml:space="preserve">Une autre étude de </w:t>
      </w:r>
      <w:r w:rsidR="0063083E" w:rsidRPr="0068658E">
        <w:rPr>
          <w:rFonts w:eastAsia="Times New Roman" w:cs="Arial"/>
          <w:sz w:val="24"/>
          <w:szCs w:val="24"/>
          <w:lang w:eastAsia="fr-FR"/>
        </w:rPr>
        <w:t xml:space="preserve">la </w:t>
      </w:r>
      <w:proofErr w:type="spellStart"/>
      <w:r w:rsidR="0063083E" w:rsidRPr="0068658E">
        <w:rPr>
          <w:rFonts w:eastAsia="Times New Roman" w:cs="Arial"/>
          <w:sz w:val="24"/>
          <w:szCs w:val="24"/>
          <w:lang w:eastAsia="fr-FR"/>
        </w:rPr>
        <w:t>D</w:t>
      </w:r>
      <w:r w:rsidR="00E0400F">
        <w:rPr>
          <w:rFonts w:eastAsia="Times New Roman" w:cs="Arial"/>
          <w:sz w:val="24"/>
          <w:szCs w:val="24"/>
          <w:lang w:eastAsia="fr-FR"/>
        </w:rPr>
        <w:t>ireccte</w:t>
      </w:r>
      <w:proofErr w:type="spellEnd"/>
      <w:r w:rsidR="0063083E" w:rsidRPr="0068658E">
        <w:rPr>
          <w:rFonts w:eastAsia="Times New Roman" w:cs="Arial"/>
          <w:sz w:val="24"/>
          <w:szCs w:val="24"/>
          <w:lang w:eastAsia="fr-FR"/>
        </w:rPr>
        <w:t xml:space="preserve"> </w:t>
      </w:r>
      <w:r w:rsidR="00E0370B" w:rsidRPr="0068658E">
        <w:rPr>
          <w:rFonts w:eastAsia="Times New Roman" w:cs="Arial"/>
          <w:sz w:val="24"/>
          <w:szCs w:val="24"/>
          <w:lang w:eastAsia="fr-FR"/>
        </w:rPr>
        <w:t>Normandie dresse les nominations par genre depuis 1996 : la proportion de femmes oscille entre 16 et 24 %</w:t>
      </w:r>
      <w:r w:rsidR="00E0370B" w:rsidRPr="0068658E">
        <w:rPr>
          <w:rStyle w:val="Appelnotedebasdep"/>
          <w:rFonts w:eastAsia="Times New Roman" w:cs="Arial"/>
          <w:sz w:val="24"/>
          <w:szCs w:val="24"/>
          <w:lang w:eastAsia="fr-FR"/>
        </w:rPr>
        <w:footnoteReference w:id="6"/>
      </w:r>
      <w:r w:rsidR="00E0370B" w:rsidRPr="0068658E">
        <w:rPr>
          <w:rFonts w:eastAsia="Times New Roman" w:cs="Arial"/>
          <w:sz w:val="24"/>
          <w:szCs w:val="24"/>
          <w:lang w:eastAsia="fr-FR"/>
        </w:rPr>
        <w:t>.</w:t>
      </w:r>
    </w:p>
    <w:p w:rsidR="0063083E" w:rsidRPr="0068658E" w:rsidRDefault="004A08A5" w:rsidP="00CF3A61">
      <w:pPr>
        <w:spacing w:after="0"/>
        <w:rPr>
          <w:rFonts w:eastAsia="Times New Roman" w:cs="Arial"/>
          <w:sz w:val="24"/>
          <w:szCs w:val="24"/>
          <w:lang w:eastAsia="fr-FR"/>
        </w:rPr>
      </w:pPr>
      <w:r w:rsidRPr="0068658E">
        <w:rPr>
          <w:rFonts w:eastAsia="Times New Roman" w:cs="Arial"/>
          <w:sz w:val="24"/>
          <w:szCs w:val="24"/>
          <w:lang w:eastAsia="fr-FR"/>
        </w:rPr>
        <w:t xml:space="preserve">D’autres départements possèdent la même caractéristique : </w:t>
      </w:r>
    </w:p>
    <w:p w:rsidR="004A08A5" w:rsidRPr="0068658E" w:rsidRDefault="004A08A5" w:rsidP="00CF3A61">
      <w:pPr>
        <w:pStyle w:val="Paragraphedeliste"/>
        <w:numPr>
          <w:ilvl w:val="0"/>
          <w:numId w:val="2"/>
        </w:numPr>
        <w:spacing w:after="0"/>
        <w:rPr>
          <w:rFonts w:eastAsia="Times New Roman" w:cs="Arial"/>
          <w:sz w:val="24"/>
          <w:szCs w:val="24"/>
          <w:lang w:eastAsia="fr-FR"/>
        </w:rPr>
      </w:pPr>
      <w:r w:rsidRPr="0068658E">
        <w:rPr>
          <w:rFonts w:eastAsia="Times New Roman" w:cs="Arial"/>
          <w:sz w:val="24"/>
          <w:szCs w:val="24"/>
          <w:lang w:eastAsia="fr-FR"/>
        </w:rPr>
        <w:t>23% de femmes dans le département du Nord</w:t>
      </w:r>
      <w:r w:rsidRPr="0068658E">
        <w:rPr>
          <w:rStyle w:val="Appelnotedebasdep"/>
          <w:rFonts w:eastAsia="Times New Roman" w:cs="Arial"/>
          <w:sz w:val="24"/>
          <w:szCs w:val="24"/>
          <w:lang w:eastAsia="fr-FR"/>
        </w:rPr>
        <w:footnoteReference w:id="7"/>
      </w:r>
      <w:r w:rsidRPr="0068658E">
        <w:rPr>
          <w:rFonts w:eastAsia="Times New Roman" w:cs="Arial"/>
          <w:sz w:val="24"/>
          <w:szCs w:val="24"/>
          <w:lang w:eastAsia="fr-FR"/>
        </w:rPr>
        <w:t>,</w:t>
      </w:r>
    </w:p>
    <w:p w:rsidR="004A08A5" w:rsidRPr="0068658E" w:rsidRDefault="004A08A5" w:rsidP="004A08A5">
      <w:pPr>
        <w:pStyle w:val="Paragraphedeliste"/>
        <w:numPr>
          <w:ilvl w:val="0"/>
          <w:numId w:val="2"/>
        </w:numPr>
        <w:rPr>
          <w:rFonts w:eastAsia="Times New Roman" w:cs="Arial"/>
          <w:sz w:val="24"/>
          <w:szCs w:val="24"/>
          <w:lang w:eastAsia="fr-FR"/>
        </w:rPr>
      </w:pPr>
      <w:r w:rsidRPr="0068658E">
        <w:rPr>
          <w:rFonts w:eastAsia="Times New Roman" w:cs="Arial"/>
          <w:sz w:val="24"/>
          <w:szCs w:val="24"/>
          <w:lang w:eastAsia="fr-FR"/>
        </w:rPr>
        <w:t>33% dans le département des Pyrénées Orientales</w:t>
      </w:r>
      <w:r w:rsidRPr="0068658E">
        <w:rPr>
          <w:rStyle w:val="Appelnotedebasdep"/>
          <w:rFonts w:eastAsia="Times New Roman" w:cs="Arial"/>
          <w:sz w:val="24"/>
          <w:szCs w:val="24"/>
          <w:lang w:eastAsia="fr-FR"/>
        </w:rPr>
        <w:footnoteReference w:id="8"/>
      </w:r>
      <w:r w:rsidRPr="0068658E">
        <w:rPr>
          <w:rFonts w:eastAsia="Times New Roman" w:cs="Arial"/>
          <w:sz w:val="24"/>
          <w:szCs w:val="24"/>
          <w:lang w:eastAsia="fr-FR"/>
        </w:rPr>
        <w:t>,</w:t>
      </w:r>
    </w:p>
    <w:p w:rsidR="004A08A5" w:rsidRPr="0068658E" w:rsidRDefault="004A08A5" w:rsidP="004A08A5">
      <w:pPr>
        <w:pStyle w:val="Paragraphedeliste"/>
        <w:numPr>
          <w:ilvl w:val="0"/>
          <w:numId w:val="2"/>
        </w:numPr>
        <w:rPr>
          <w:rFonts w:eastAsia="Times New Roman" w:cs="Arial"/>
          <w:sz w:val="24"/>
          <w:szCs w:val="24"/>
          <w:lang w:eastAsia="fr-FR"/>
        </w:rPr>
      </w:pPr>
      <w:r w:rsidRPr="0068658E">
        <w:rPr>
          <w:rFonts w:eastAsia="Times New Roman" w:cs="Arial"/>
          <w:sz w:val="24"/>
          <w:szCs w:val="24"/>
          <w:lang w:eastAsia="fr-FR"/>
        </w:rPr>
        <w:t>25% dans le département du Val de Marne</w:t>
      </w:r>
      <w:r w:rsidRPr="0068658E">
        <w:rPr>
          <w:rStyle w:val="Appelnotedebasdep"/>
          <w:rFonts w:eastAsia="Times New Roman" w:cs="Arial"/>
          <w:sz w:val="24"/>
          <w:szCs w:val="24"/>
          <w:lang w:eastAsia="fr-FR"/>
        </w:rPr>
        <w:footnoteReference w:id="9"/>
      </w:r>
      <w:r w:rsidRPr="0068658E">
        <w:rPr>
          <w:rFonts w:eastAsia="Times New Roman" w:cs="Arial"/>
          <w:sz w:val="24"/>
          <w:szCs w:val="24"/>
          <w:lang w:eastAsia="fr-FR"/>
        </w:rPr>
        <w:t>.</w:t>
      </w:r>
    </w:p>
    <w:p w:rsidR="009A119E" w:rsidRPr="0068658E" w:rsidRDefault="004A08A5" w:rsidP="009A119E">
      <w:pPr>
        <w:rPr>
          <w:sz w:val="24"/>
          <w:szCs w:val="24"/>
        </w:rPr>
      </w:pPr>
      <w:r w:rsidRPr="0068658E">
        <w:rPr>
          <w:rFonts w:eastAsia="Times New Roman" w:cs="Arial"/>
          <w:sz w:val="24"/>
          <w:szCs w:val="24"/>
          <w:lang w:eastAsia="fr-FR"/>
        </w:rPr>
        <w:t>La première hypothèse de ne considérer le faible pourcentage féminin comme une situation purement locale ne peut prospérer.</w:t>
      </w:r>
      <w:r w:rsidR="00CF3A61">
        <w:rPr>
          <w:rFonts w:eastAsia="Times New Roman" w:cs="Arial"/>
          <w:sz w:val="24"/>
          <w:szCs w:val="24"/>
          <w:lang w:eastAsia="fr-FR"/>
        </w:rPr>
        <w:t xml:space="preserve"> </w:t>
      </w:r>
      <w:r w:rsidR="009A119E" w:rsidRPr="0068658E">
        <w:rPr>
          <w:rFonts w:eastAsia="Times New Roman" w:cs="Arial"/>
          <w:sz w:val="24"/>
          <w:szCs w:val="24"/>
          <w:lang w:eastAsia="fr-FR"/>
        </w:rPr>
        <w:t>La deuxième hypothèse serait que les désignations ne respecteraient pas la parité, et ce, depuis longtemps.</w:t>
      </w:r>
      <w:r w:rsidR="009A119E" w:rsidRPr="0068658E">
        <w:rPr>
          <w:rFonts w:eastAsia="Times New Roman" w:cs="Arial"/>
          <w:sz w:val="24"/>
          <w:szCs w:val="24"/>
          <w:lang w:eastAsia="fr-FR"/>
        </w:rPr>
        <w:br/>
      </w:r>
    </w:p>
    <w:p w:rsidR="009A119E" w:rsidRPr="0068658E" w:rsidRDefault="00C164A9" w:rsidP="009A119E">
      <w:pPr>
        <w:rPr>
          <w:sz w:val="24"/>
          <w:szCs w:val="24"/>
          <w:u w:val="single"/>
        </w:rPr>
      </w:pPr>
      <w:r w:rsidRPr="0068658E">
        <w:rPr>
          <w:sz w:val="24"/>
          <w:szCs w:val="24"/>
          <w:u w:val="single"/>
        </w:rPr>
        <w:t>De</w:t>
      </w:r>
      <w:r w:rsidR="009A119E" w:rsidRPr="0068658E">
        <w:rPr>
          <w:sz w:val="24"/>
          <w:szCs w:val="24"/>
          <w:u w:val="single"/>
        </w:rPr>
        <w:t xml:space="preserve"> la revendication </w:t>
      </w:r>
      <w:r w:rsidRPr="0068658E">
        <w:rPr>
          <w:sz w:val="24"/>
          <w:szCs w:val="24"/>
          <w:u w:val="single"/>
        </w:rPr>
        <w:t>de la parité</w:t>
      </w:r>
      <w:r w:rsidR="009A119E" w:rsidRPr="0068658E">
        <w:rPr>
          <w:sz w:val="24"/>
          <w:szCs w:val="24"/>
          <w:u w:val="single"/>
        </w:rPr>
        <w:t xml:space="preserve"> par les syndicats à la mise en œuvre</w:t>
      </w:r>
    </w:p>
    <w:p w:rsidR="00A5489A" w:rsidRPr="0068658E" w:rsidRDefault="00A5489A" w:rsidP="00CF3A61">
      <w:pPr>
        <w:spacing w:after="0"/>
        <w:rPr>
          <w:sz w:val="24"/>
          <w:szCs w:val="24"/>
        </w:rPr>
      </w:pPr>
      <w:r w:rsidRPr="0068658E">
        <w:rPr>
          <w:sz w:val="24"/>
          <w:szCs w:val="24"/>
        </w:rPr>
        <w:t xml:space="preserve">La </w:t>
      </w:r>
      <w:proofErr w:type="spellStart"/>
      <w:r w:rsidRPr="0068658E">
        <w:rPr>
          <w:sz w:val="24"/>
          <w:szCs w:val="24"/>
        </w:rPr>
        <w:t>D</w:t>
      </w:r>
      <w:r w:rsidR="00E0400F">
        <w:rPr>
          <w:sz w:val="24"/>
          <w:szCs w:val="24"/>
        </w:rPr>
        <w:t>ireccte</w:t>
      </w:r>
      <w:proofErr w:type="spellEnd"/>
      <w:r w:rsidRPr="0068658E">
        <w:rPr>
          <w:sz w:val="24"/>
          <w:szCs w:val="24"/>
        </w:rPr>
        <w:t xml:space="preserve"> pense que la faible représentation des femmes serait issue du faible pourcentage de syndiquées</w:t>
      </w:r>
      <w:r w:rsidRPr="0068658E">
        <w:rPr>
          <w:rStyle w:val="Appelnotedebasdep"/>
          <w:sz w:val="24"/>
          <w:szCs w:val="24"/>
        </w:rPr>
        <w:footnoteReference w:id="10"/>
      </w:r>
      <w:r w:rsidRPr="0068658E">
        <w:rPr>
          <w:sz w:val="24"/>
          <w:szCs w:val="24"/>
        </w:rPr>
        <w:t xml:space="preserve">. Or, le pourcentage de </w:t>
      </w:r>
      <w:r w:rsidR="00433D09">
        <w:rPr>
          <w:sz w:val="24"/>
          <w:szCs w:val="24"/>
        </w:rPr>
        <w:t>celle</w:t>
      </w:r>
      <w:r w:rsidRPr="0068658E">
        <w:rPr>
          <w:sz w:val="24"/>
          <w:szCs w:val="24"/>
        </w:rPr>
        <w:t>s</w:t>
      </w:r>
      <w:r w:rsidR="00433D09">
        <w:rPr>
          <w:sz w:val="24"/>
          <w:szCs w:val="24"/>
        </w:rPr>
        <w:t>-ci</w:t>
      </w:r>
      <w:r w:rsidRPr="0068658E">
        <w:rPr>
          <w:sz w:val="24"/>
          <w:szCs w:val="24"/>
        </w:rPr>
        <w:t xml:space="preserve"> est nettement supérieur au niveau national</w:t>
      </w:r>
      <w:r w:rsidRPr="0068658E">
        <w:rPr>
          <w:rStyle w:val="Appelnotedebasdep"/>
          <w:sz w:val="24"/>
          <w:szCs w:val="24"/>
        </w:rPr>
        <w:footnoteReference w:id="11"/>
      </w:r>
      <w:r w:rsidR="007925E1" w:rsidRPr="0068658E">
        <w:rPr>
          <w:sz w:val="24"/>
          <w:szCs w:val="24"/>
        </w:rPr>
        <w:t>, entre 40 et 50% en moyenne</w:t>
      </w:r>
      <w:r w:rsidRPr="0068658E">
        <w:rPr>
          <w:sz w:val="24"/>
          <w:szCs w:val="24"/>
        </w:rPr>
        <w:t>.</w:t>
      </w:r>
    </w:p>
    <w:p w:rsidR="009A119E" w:rsidRPr="0068658E" w:rsidRDefault="009A119E" w:rsidP="00CF3A61">
      <w:pPr>
        <w:spacing w:after="0"/>
        <w:rPr>
          <w:sz w:val="24"/>
          <w:szCs w:val="24"/>
        </w:rPr>
      </w:pPr>
      <w:r w:rsidRPr="0068658E">
        <w:rPr>
          <w:sz w:val="24"/>
          <w:szCs w:val="24"/>
        </w:rPr>
        <w:t>Lors de chaque renouvellement des conseillers du salarié, les syndicats prétendent  appliquer la parité </w:t>
      </w:r>
      <w:proofErr w:type="gramStart"/>
      <w:r w:rsidRPr="0068658E">
        <w:rPr>
          <w:sz w:val="24"/>
          <w:szCs w:val="24"/>
        </w:rPr>
        <w:t>:</w:t>
      </w:r>
      <w:proofErr w:type="gramEnd"/>
      <w:r w:rsidRPr="0068658E">
        <w:rPr>
          <w:sz w:val="24"/>
          <w:szCs w:val="24"/>
        </w:rPr>
        <w:br/>
        <w:t>« </w:t>
      </w:r>
      <w:r w:rsidRPr="0068658E">
        <w:rPr>
          <w:rFonts w:cs="Calibri"/>
          <w:sz w:val="24"/>
          <w:szCs w:val="24"/>
        </w:rPr>
        <w:t xml:space="preserve">J’ai connu le mandat de conseiller du salarié l’année dernière par l’intermédiaire du l’union départementale, qui m’a proposée de postuler, ce que j’ai fait. </w:t>
      </w:r>
      <w:r w:rsidRPr="00CF3A61">
        <w:rPr>
          <w:rFonts w:cs="Calibri"/>
          <w:sz w:val="24"/>
          <w:szCs w:val="24"/>
        </w:rPr>
        <w:t>Il fallait des femmes</w:t>
      </w:r>
      <w:r w:rsidRPr="0068658E">
        <w:rPr>
          <w:rFonts w:cs="Calibri"/>
          <w:sz w:val="24"/>
          <w:szCs w:val="24"/>
        </w:rPr>
        <w:t xml:space="preserve"> sur la liste, au nom de la parité</w:t>
      </w:r>
      <w:r w:rsidRPr="0068658E">
        <w:rPr>
          <w:rStyle w:val="Appelnotedebasdep"/>
          <w:rFonts w:cs="Calibri"/>
          <w:sz w:val="24"/>
          <w:szCs w:val="24"/>
        </w:rPr>
        <w:footnoteReference w:id="12"/>
      </w:r>
      <w:r w:rsidRPr="0068658E">
        <w:rPr>
          <w:rFonts w:cs="Calibri"/>
          <w:sz w:val="24"/>
          <w:szCs w:val="24"/>
        </w:rPr>
        <w:t xml:space="preserve">. » </w:t>
      </w:r>
      <w:r w:rsidRPr="0068658E">
        <w:rPr>
          <w:sz w:val="24"/>
          <w:szCs w:val="24"/>
        </w:rPr>
        <w:t xml:space="preserve">    </w:t>
      </w:r>
      <w:r w:rsidRPr="0068658E">
        <w:rPr>
          <w:rFonts w:cs="Calibri"/>
          <w:sz w:val="24"/>
          <w:szCs w:val="24"/>
        </w:rPr>
        <w:br/>
        <w:t xml:space="preserve">« C’est un collègue qui m’a fait découvrir cette fonction de conseiller du salarié et qui me l’a proposée. </w:t>
      </w:r>
      <w:r w:rsidRPr="00CF3A61">
        <w:rPr>
          <w:rFonts w:cs="Calibri"/>
          <w:sz w:val="24"/>
          <w:szCs w:val="24"/>
        </w:rPr>
        <w:t>Il fallait une femme pour la parité</w:t>
      </w:r>
      <w:r w:rsidRPr="0068658E">
        <w:rPr>
          <w:rFonts w:cs="Calibri"/>
          <w:sz w:val="24"/>
          <w:szCs w:val="24"/>
        </w:rPr>
        <w:t>.</w:t>
      </w:r>
      <w:r w:rsidRPr="0068658E">
        <w:rPr>
          <w:rStyle w:val="Appelnotedebasdep"/>
          <w:rFonts w:cs="Calibri"/>
          <w:sz w:val="24"/>
          <w:szCs w:val="24"/>
        </w:rPr>
        <w:footnoteReference w:id="13"/>
      </w:r>
      <w:r w:rsidRPr="0068658E">
        <w:rPr>
          <w:rFonts w:cs="Calibri"/>
          <w:sz w:val="24"/>
          <w:szCs w:val="24"/>
        </w:rPr>
        <w:t xml:space="preserve"> » </w:t>
      </w:r>
      <w:r w:rsidRPr="0068658E">
        <w:rPr>
          <w:rFonts w:cs="Calibri"/>
          <w:sz w:val="24"/>
          <w:szCs w:val="24"/>
        </w:rPr>
        <w:br/>
        <w:t xml:space="preserve">« Nous avons 22 conseillers du salarié sur le département. Nous en avons renouvelé la </w:t>
      </w:r>
      <w:r w:rsidRPr="0068658E">
        <w:rPr>
          <w:rFonts w:cs="Calibri"/>
          <w:sz w:val="24"/>
          <w:szCs w:val="24"/>
        </w:rPr>
        <w:lastRenderedPageBreak/>
        <w:t xml:space="preserve">moitié, </w:t>
      </w:r>
      <w:r w:rsidRPr="00CF3A61">
        <w:rPr>
          <w:rFonts w:cs="Calibri"/>
          <w:sz w:val="24"/>
          <w:szCs w:val="24"/>
        </w:rPr>
        <w:t>en nous focalisant sur la parité</w:t>
      </w:r>
      <w:r w:rsidRPr="0068658E">
        <w:rPr>
          <w:rFonts w:cs="Calibri"/>
          <w:sz w:val="24"/>
          <w:szCs w:val="24"/>
        </w:rPr>
        <w:t xml:space="preserve"> et les jeunes.</w:t>
      </w:r>
      <w:r w:rsidRPr="0068658E">
        <w:rPr>
          <w:rStyle w:val="Appelnotedebasdep"/>
          <w:rFonts w:cs="Calibri"/>
          <w:sz w:val="24"/>
          <w:szCs w:val="24"/>
        </w:rPr>
        <w:footnoteReference w:id="14"/>
      </w:r>
      <w:r w:rsidRPr="0068658E">
        <w:rPr>
          <w:rFonts w:cs="Calibri"/>
          <w:sz w:val="24"/>
          <w:szCs w:val="24"/>
        </w:rPr>
        <w:t xml:space="preserve"> »  </w:t>
      </w:r>
      <w:r w:rsidRPr="0068658E">
        <w:rPr>
          <w:rFonts w:cs="Calibri"/>
          <w:sz w:val="24"/>
          <w:szCs w:val="24"/>
        </w:rPr>
        <w:br/>
      </w:r>
      <w:r w:rsidRPr="0068658E">
        <w:rPr>
          <w:sz w:val="24"/>
          <w:szCs w:val="24"/>
        </w:rPr>
        <w:t xml:space="preserve">Cette parité tant vantée en 2014 s’étend-elle à toutes les organisations syndicales de manière homogène et dans tous les départements ? Si oui, depuis combien de temps ? </w:t>
      </w:r>
    </w:p>
    <w:p w:rsidR="00724935" w:rsidRPr="0068658E" w:rsidRDefault="009A119E" w:rsidP="00724935">
      <w:pPr>
        <w:rPr>
          <w:sz w:val="24"/>
          <w:szCs w:val="24"/>
        </w:rPr>
      </w:pPr>
      <w:r w:rsidRPr="0068658E">
        <w:rPr>
          <w:sz w:val="24"/>
          <w:szCs w:val="24"/>
        </w:rPr>
        <w:t>Une prise en compte tardive de la désignation paritaire pourrait expliquer la différence, liée à l’inertie de la durée des mandats et des conseillers renouvelant leur mandat</w:t>
      </w:r>
      <w:r w:rsidRPr="0068658E">
        <w:rPr>
          <w:rStyle w:val="Appelnotedebasdep"/>
          <w:sz w:val="24"/>
          <w:szCs w:val="24"/>
        </w:rPr>
        <w:footnoteReference w:id="15"/>
      </w:r>
      <w:r w:rsidRPr="0068658E">
        <w:rPr>
          <w:sz w:val="24"/>
          <w:szCs w:val="24"/>
        </w:rPr>
        <w:t>.</w:t>
      </w:r>
      <w:r w:rsidRPr="0068658E">
        <w:rPr>
          <w:sz w:val="24"/>
          <w:szCs w:val="24"/>
        </w:rPr>
        <w:br/>
        <w:t xml:space="preserve">Cette hypothèse ne peut donc être écartée, seule une étude poussée pourrait apporter une réponse à cette question.   </w:t>
      </w:r>
    </w:p>
    <w:p w:rsidR="0065158D" w:rsidRPr="0068658E" w:rsidRDefault="0065158D" w:rsidP="00724935">
      <w:pPr>
        <w:rPr>
          <w:sz w:val="24"/>
          <w:szCs w:val="24"/>
        </w:rPr>
      </w:pPr>
    </w:p>
    <w:p w:rsidR="00507278" w:rsidRPr="0068658E" w:rsidRDefault="00507278" w:rsidP="00724935">
      <w:pPr>
        <w:rPr>
          <w:b/>
          <w:sz w:val="24"/>
          <w:szCs w:val="24"/>
        </w:rPr>
      </w:pPr>
      <w:r w:rsidRPr="0068658E">
        <w:rPr>
          <w:b/>
          <w:sz w:val="24"/>
          <w:szCs w:val="24"/>
        </w:rPr>
        <w:t>Les causes internes : le turn-over fatal et les épreuves inhérentes à la mission</w:t>
      </w:r>
    </w:p>
    <w:p w:rsidR="00771C65" w:rsidRPr="0068658E" w:rsidRDefault="00771C65" w:rsidP="00507278">
      <w:pPr>
        <w:rPr>
          <w:rFonts w:eastAsia="Times New Roman" w:cs="Arial"/>
          <w:sz w:val="24"/>
          <w:szCs w:val="24"/>
          <w:lang w:eastAsia="fr-FR"/>
        </w:rPr>
      </w:pPr>
      <w:r w:rsidRPr="0068658E">
        <w:rPr>
          <w:rFonts w:eastAsia="Times New Roman" w:cs="Arial"/>
          <w:sz w:val="24"/>
          <w:szCs w:val="24"/>
          <w:lang w:eastAsia="fr-FR"/>
        </w:rPr>
        <w:t>Une fois plongées dans leur mission, les femmes vont affronter deux caractéristiques de la mission du conseiller du salarié : une forte élimination à la fin de la première désignation</w:t>
      </w:r>
      <w:r w:rsidRPr="0068658E">
        <w:rPr>
          <w:rStyle w:val="Appelnotedebasdep"/>
          <w:rFonts w:eastAsia="Times New Roman" w:cs="Arial"/>
          <w:sz w:val="24"/>
          <w:szCs w:val="24"/>
          <w:lang w:eastAsia="fr-FR"/>
        </w:rPr>
        <w:footnoteReference w:id="16"/>
      </w:r>
      <w:r w:rsidRPr="0068658E">
        <w:rPr>
          <w:rFonts w:eastAsia="Times New Roman" w:cs="Arial"/>
          <w:sz w:val="24"/>
          <w:szCs w:val="24"/>
          <w:lang w:eastAsia="fr-FR"/>
        </w:rPr>
        <w:t xml:space="preserve">, et </w:t>
      </w:r>
      <w:r w:rsidR="00964E6E" w:rsidRPr="0068658E">
        <w:rPr>
          <w:rFonts w:eastAsia="Times New Roman" w:cs="Arial"/>
          <w:sz w:val="24"/>
          <w:szCs w:val="24"/>
          <w:lang w:eastAsia="fr-FR"/>
        </w:rPr>
        <w:t>la confrontation à des difficultés récurrentes.</w:t>
      </w:r>
    </w:p>
    <w:p w:rsidR="00507278" w:rsidRPr="0068658E" w:rsidRDefault="00507278" w:rsidP="00507278">
      <w:pPr>
        <w:rPr>
          <w:rFonts w:eastAsia="Times New Roman" w:cs="Arial"/>
          <w:sz w:val="24"/>
          <w:szCs w:val="24"/>
          <w:u w:val="single"/>
          <w:lang w:eastAsia="fr-FR"/>
        </w:rPr>
      </w:pPr>
      <w:r w:rsidRPr="0068658E">
        <w:rPr>
          <w:rFonts w:eastAsia="Times New Roman" w:cs="Arial"/>
          <w:sz w:val="24"/>
          <w:szCs w:val="24"/>
          <w:u w:val="single"/>
          <w:lang w:eastAsia="fr-FR"/>
        </w:rPr>
        <w:t>Une attr</w:t>
      </w:r>
      <w:r w:rsidR="005C484C" w:rsidRPr="0068658E">
        <w:rPr>
          <w:rFonts w:eastAsia="Times New Roman" w:cs="Arial"/>
          <w:sz w:val="24"/>
          <w:szCs w:val="24"/>
          <w:u w:val="single"/>
          <w:lang w:eastAsia="fr-FR"/>
        </w:rPr>
        <w:t>ition</w:t>
      </w:r>
      <w:r w:rsidR="00B54068" w:rsidRPr="0068658E">
        <w:rPr>
          <w:rFonts w:eastAsia="Times New Roman" w:cs="Arial"/>
          <w:sz w:val="24"/>
          <w:szCs w:val="24"/>
          <w:u w:val="single"/>
          <w:lang w:eastAsia="fr-FR"/>
        </w:rPr>
        <w:t xml:space="preserve"> </w:t>
      </w:r>
      <w:r w:rsidRPr="0068658E">
        <w:rPr>
          <w:rFonts w:eastAsia="Times New Roman" w:cs="Arial"/>
          <w:sz w:val="24"/>
          <w:szCs w:val="24"/>
          <w:u w:val="single"/>
          <w:lang w:eastAsia="fr-FR"/>
        </w:rPr>
        <w:t xml:space="preserve">issue du non-renouvellement ? </w:t>
      </w:r>
    </w:p>
    <w:p w:rsidR="00507278" w:rsidRPr="0068658E" w:rsidRDefault="00507278" w:rsidP="00507278">
      <w:pPr>
        <w:rPr>
          <w:sz w:val="24"/>
          <w:szCs w:val="24"/>
        </w:rPr>
      </w:pPr>
      <w:r w:rsidRPr="0068658E">
        <w:rPr>
          <w:rFonts w:eastAsia="Times New Roman" w:cs="Arial"/>
          <w:sz w:val="24"/>
          <w:szCs w:val="24"/>
          <w:lang w:eastAsia="fr-FR"/>
        </w:rPr>
        <w:t xml:space="preserve">Selon l’étude, </w:t>
      </w:r>
      <w:r w:rsidRPr="0068658E">
        <w:rPr>
          <w:sz w:val="24"/>
          <w:szCs w:val="24"/>
        </w:rPr>
        <w:t>« </w:t>
      </w:r>
      <w:r w:rsidRPr="0068658E">
        <w:rPr>
          <w:rFonts w:cs="Arial"/>
          <w:sz w:val="24"/>
          <w:szCs w:val="24"/>
        </w:rPr>
        <w:t>La répartition des conseillers « actifs » selon leur ancienneté dans la mission est assez équilibrée. 30% ont moins de trois ans d’ancienneté, ce qui dénote un renouvellement notable de ces derniers et l’intérêt porté par les syndicats à cette mission, 49% ont entre trois et dix ans d’ancienneté et 21% plus de dix ans d’ancienneté.</w:t>
      </w:r>
      <w:r w:rsidRPr="0068658E">
        <w:rPr>
          <w:rStyle w:val="Appelnotedebasdep"/>
          <w:rFonts w:cs="Arial"/>
          <w:sz w:val="24"/>
          <w:szCs w:val="24"/>
        </w:rPr>
        <w:footnoteReference w:id="17"/>
      </w:r>
      <w:r w:rsidRPr="0068658E">
        <w:rPr>
          <w:rFonts w:cs="Arial"/>
          <w:sz w:val="24"/>
          <w:szCs w:val="24"/>
        </w:rPr>
        <w:t xml:space="preserve"> » </w:t>
      </w:r>
      <w:r w:rsidRPr="0068658E">
        <w:rPr>
          <w:sz w:val="24"/>
          <w:szCs w:val="24"/>
        </w:rPr>
        <w:t xml:space="preserve"> </w:t>
      </w:r>
    </w:p>
    <w:p w:rsidR="00507278" w:rsidRPr="0068658E" w:rsidRDefault="00507278" w:rsidP="00507278">
      <w:pPr>
        <w:autoSpaceDE w:val="0"/>
        <w:autoSpaceDN w:val="0"/>
        <w:adjustRightInd w:val="0"/>
        <w:spacing w:after="0" w:line="240" w:lineRule="auto"/>
        <w:rPr>
          <w:sz w:val="24"/>
          <w:szCs w:val="24"/>
        </w:rPr>
      </w:pPr>
      <w:r w:rsidRPr="0068658E">
        <w:rPr>
          <w:rFonts w:cs="Arial"/>
          <w:sz w:val="24"/>
          <w:szCs w:val="24"/>
        </w:rPr>
        <w:t xml:space="preserve">Le fort pourcentage de renouvellement suppose, au vu des autres chiffres, de considérer que bon nombre de premières désignations ne sont pas suivies de renouvellement. La stabilité n’intervient que pour </w:t>
      </w:r>
      <w:r w:rsidR="00E17E4A" w:rsidRPr="0068658E">
        <w:rPr>
          <w:rFonts w:cs="Arial"/>
          <w:sz w:val="24"/>
          <w:szCs w:val="24"/>
        </w:rPr>
        <w:t>ceux, peu nombreux,</w:t>
      </w:r>
      <w:r w:rsidRPr="0068658E">
        <w:rPr>
          <w:rFonts w:cs="Arial"/>
          <w:sz w:val="24"/>
          <w:szCs w:val="24"/>
        </w:rPr>
        <w:t xml:space="preserve"> qui souhaitent poursuivre leur mission. Les femmes sont-elles plus touchées par cette singularité ?</w:t>
      </w:r>
      <w:r w:rsidRPr="0068658E">
        <w:rPr>
          <w:rFonts w:cs="Arial"/>
          <w:sz w:val="24"/>
          <w:szCs w:val="24"/>
        </w:rPr>
        <w:br/>
      </w:r>
    </w:p>
    <w:p w:rsidR="00507278" w:rsidRPr="0068658E" w:rsidRDefault="00507278" w:rsidP="00507278">
      <w:pPr>
        <w:autoSpaceDE w:val="0"/>
        <w:autoSpaceDN w:val="0"/>
        <w:adjustRightInd w:val="0"/>
        <w:spacing w:after="0" w:line="240" w:lineRule="auto"/>
        <w:rPr>
          <w:sz w:val="24"/>
          <w:szCs w:val="24"/>
        </w:rPr>
      </w:pPr>
      <w:r w:rsidRPr="0068658E">
        <w:rPr>
          <w:sz w:val="24"/>
          <w:szCs w:val="24"/>
        </w:rPr>
        <w:t xml:space="preserve">Cette forte élimination pose </w:t>
      </w:r>
      <w:r w:rsidR="00E17E4A" w:rsidRPr="0068658E">
        <w:rPr>
          <w:sz w:val="24"/>
          <w:szCs w:val="24"/>
        </w:rPr>
        <w:t xml:space="preserve">une première </w:t>
      </w:r>
      <w:r w:rsidRPr="0068658E">
        <w:rPr>
          <w:sz w:val="24"/>
          <w:szCs w:val="24"/>
        </w:rPr>
        <w:t>question : retrouve-t-on ce même phénomène dans les mandats de représentation du personnel (délégués du personnel, comité d’entreprise, …)</w:t>
      </w:r>
      <w:r w:rsidR="00E17E4A" w:rsidRPr="0068658E">
        <w:rPr>
          <w:sz w:val="24"/>
          <w:szCs w:val="24"/>
        </w:rPr>
        <w:t xml:space="preserve"> et une seconde : les difficultés de la mission </w:t>
      </w:r>
      <w:r w:rsidR="00F22123" w:rsidRPr="0068658E">
        <w:rPr>
          <w:sz w:val="24"/>
          <w:szCs w:val="24"/>
        </w:rPr>
        <w:t xml:space="preserve">ont-elles plus d’effets sur les femmes ? </w:t>
      </w:r>
    </w:p>
    <w:p w:rsidR="00F22123" w:rsidRPr="0068658E" w:rsidRDefault="00F22123" w:rsidP="00507278">
      <w:pPr>
        <w:autoSpaceDE w:val="0"/>
        <w:autoSpaceDN w:val="0"/>
        <w:adjustRightInd w:val="0"/>
        <w:spacing w:after="0" w:line="240" w:lineRule="auto"/>
        <w:rPr>
          <w:sz w:val="24"/>
          <w:szCs w:val="24"/>
        </w:rPr>
      </w:pPr>
    </w:p>
    <w:p w:rsidR="005C484C" w:rsidRPr="0068658E" w:rsidRDefault="008E071A" w:rsidP="005C484C">
      <w:pPr>
        <w:autoSpaceDE w:val="0"/>
        <w:autoSpaceDN w:val="0"/>
        <w:adjustRightInd w:val="0"/>
        <w:spacing w:after="0" w:line="240" w:lineRule="auto"/>
        <w:rPr>
          <w:sz w:val="24"/>
          <w:szCs w:val="24"/>
        </w:rPr>
      </w:pPr>
      <w:r w:rsidRPr="0068658E">
        <w:rPr>
          <w:sz w:val="24"/>
          <w:szCs w:val="24"/>
          <w:u w:val="single"/>
        </w:rPr>
        <w:t>Les écueils naturels de la mission de conseiller du salarié</w:t>
      </w:r>
      <w:r w:rsidR="005C484C" w:rsidRPr="0068658E">
        <w:rPr>
          <w:sz w:val="24"/>
          <w:szCs w:val="24"/>
          <w:u w:val="single"/>
        </w:rPr>
        <w:t xml:space="preserve"> </w:t>
      </w:r>
      <w:r w:rsidR="005C484C" w:rsidRPr="0068658E">
        <w:rPr>
          <w:sz w:val="24"/>
          <w:szCs w:val="24"/>
          <w:u w:val="single"/>
        </w:rPr>
        <w:br/>
      </w:r>
      <w:r w:rsidR="005C484C" w:rsidRPr="0068658E">
        <w:rPr>
          <w:sz w:val="24"/>
          <w:szCs w:val="24"/>
          <w:u w:val="single"/>
        </w:rPr>
        <w:br/>
      </w:r>
      <w:r w:rsidR="005C484C" w:rsidRPr="0068658E">
        <w:rPr>
          <w:sz w:val="24"/>
          <w:szCs w:val="24"/>
        </w:rPr>
        <w:t>Plusieurs difficultés rencontrées par les conseillers au cours de leur mission reviennent fréquemment dans leur témoignage</w:t>
      </w:r>
      <w:r w:rsidR="005C484C" w:rsidRPr="0068658E">
        <w:rPr>
          <w:rStyle w:val="Appelnotedebasdep"/>
          <w:sz w:val="24"/>
          <w:szCs w:val="24"/>
        </w:rPr>
        <w:footnoteReference w:id="18"/>
      </w:r>
      <w:r w:rsidR="005C484C" w:rsidRPr="0068658E">
        <w:rPr>
          <w:sz w:val="24"/>
          <w:szCs w:val="24"/>
        </w:rPr>
        <w:t>.</w:t>
      </w:r>
      <w:r w:rsidR="00875465" w:rsidRPr="0068658E">
        <w:rPr>
          <w:sz w:val="24"/>
          <w:szCs w:val="24"/>
        </w:rPr>
        <w:t xml:space="preserve"> </w:t>
      </w:r>
    </w:p>
    <w:p w:rsidR="00875465" w:rsidRPr="0068658E" w:rsidRDefault="00875465" w:rsidP="00875465">
      <w:pPr>
        <w:autoSpaceDE w:val="0"/>
        <w:autoSpaceDN w:val="0"/>
        <w:adjustRightInd w:val="0"/>
        <w:spacing w:after="0" w:line="240" w:lineRule="auto"/>
        <w:rPr>
          <w:sz w:val="24"/>
          <w:szCs w:val="24"/>
        </w:rPr>
      </w:pPr>
      <w:r w:rsidRPr="0068658E">
        <w:rPr>
          <w:sz w:val="24"/>
          <w:szCs w:val="24"/>
        </w:rPr>
        <w:t xml:space="preserve">En premier lieu, la formation insuffisante, organisée par les syndicats. Ces dernières sont jugées tout à fait suffisantes et adaptées par 60% d’entre eux, partiellement pour 36% et pas </w:t>
      </w:r>
      <w:r w:rsidRPr="0068658E">
        <w:rPr>
          <w:sz w:val="24"/>
          <w:szCs w:val="24"/>
        </w:rPr>
        <w:lastRenderedPageBreak/>
        <w:t>du tout par 4%. L’écart d’appréciation  entre  femmes  et  hommes  est  ici  notable  p</w:t>
      </w:r>
      <w:r w:rsidR="00433D09">
        <w:rPr>
          <w:sz w:val="24"/>
          <w:szCs w:val="24"/>
        </w:rPr>
        <w:t>uisque  63%  des  hommes contre</w:t>
      </w:r>
      <w:r w:rsidRPr="0068658E">
        <w:rPr>
          <w:sz w:val="24"/>
          <w:szCs w:val="24"/>
        </w:rPr>
        <w:t xml:space="preserve"> </w:t>
      </w:r>
      <w:r w:rsidR="00433D09">
        <w:rPr>
          <w:sz w:val="24"/>
          <w:szCs w:val="24"/>
        </w:rPr>
        <w:t>5</w:t>
      </w:r>
      <w:r w:rsidRPr="0068658E">
        <w:rPr>
          <w:sz w:val="24"/>
          <w:szCs w:val="24"/>
        </w:rPr>
        <w:t>1%  des femmes  sont  tout  à  fait  satisfaits  de  ces  formations,  sans  que  des  facteurs  explicatifs  aient  pu  être établis.  Une  hypothèse  est  que  les  femmes  étant  proportionnellement  plus  nombreuses  à  avoir  une faible  ancienneté  dans  la  mission  (40%  ont  moins  de  3  ans  d’ancienneté  contre  26%  des  hommes), celles-ci ont peut-être davantage d’attentes vis-à-vis des formations.</w:t>
      </w:r>
      <w:r w:rsidRPr="0068658E">
        <w:rPr>
          <w:rStyle w:val="Appelnotedebasdep"/>
          <w:sz w:val="24"/>
          <w:szCs w:val="24"/>
        </w:rPr>
        <w:footnoteReference w:id="19"/>
      </w:r>
      <w:r w:rsidRPr="0068658E">
        <w:rPr>
          <w:sz w:val="24"/>
          <w:szCs w:val="24"/>
        </w:rPr>
        <w:t> »</w:t>
      </w:r>
    </w:p>
    <w:p w:rsidR="00875465" w:rsidRPr="0068658E" w:rsidRDefault="00875465" w:rsidP="005C484C">
      <w:pPr>
        <w:autoSpaceDE w:val="0"/>
        <w:autoSpaceDN w:val="0"/>
        <w:adjustRightInd w:val="0"/>
        <w:spacing w:after="0" w:line="240" w:lineRule="auto"/>
        <w:rPr>
          <w:sz w:val="24"/>
          <w:szCs w:val="24"/>
        </w:rPr>
      </w:pPr>
    </w:p>
    <w:p w:rsidR="009B2442" w:rsidRPr="0068658E" w:rsidRDefault="009B2442" w:rsidP="009B2442">
      <w:pPr>
        <w:autoSpaceDE w:val="0"/>
        <w:autoSpaceDN w:val="0"/>
        <w:adjustRightInd w:val="0"/>
        <w:spacing w:after="0" w:line="240" w:lineRule="auto"/>
        <w:rPr>
          <w:sz w:val="24"/>
          <w:szCs w:val="24"/>
        </w:rPr>
      </w:pPr>
      <w:r w:rsidRPr="0068658E">
        <w:rPr>
          <w:sz w:val="24"/>
          <w:szCs w:val="24"/>
        </w:rPr>
        <w:t xml:space="preserve">Pour les conseillers qui ne sont pas pleinement satisfaits par les formations suivies (c'est-à-dire 40% des conseillers au total), c’est avant tout le caractère partiel des formations qui est pointé (41% d’entre eux). Le deuxième </w:t>
      </w:r>
      <w:r w:rsidR="00E0400F">
        <w:rPr>
          <w:sz w:val="24"/>
          <w:szCs w:val="24"/>
        </w:rPr>
        <w:t>problème</w:t>
      </w:r>
      <w:r w:rsidRPr="0068658E">
        <w:rPr>
          <w:sz w:val="24"/>
          <w:szCs w:val="24"/>
        </w:rPr>
        <w:t xml:space="preserve"> pointé est celui de la fréquence des formations (30% des répondants), notamment au regard d’une législation qui évolue régulièrement. Enfin, aux autres écueils moins souvent formulés ressortent de l’enquête : la durée des formations, jugée trop courte par 16% des répondants et l’aspect trop théorique des formations</w:t>
      </w:r>
      <w:r w:rsidRPr="0068658E">
        <w:rPr>
          <w:rStyle w:val="Appelnotedebasdep"/>
          <w:sz w:val="24"/>
          <w:szCs w:val="24"/>
        </w:rPr>
        <w:footnoteReference w:id="20"/>
      </w:r>
      <w:r w:rsidRPr="0068658E">
        <w:rPr>
          <w:sz w:val="24"/>
          <w:szCs w:val="24"/>
        </w:rPr>
        <w:t>.</w:t>
      </w:r>
      <w:r w:rsidR="00760760" w:rsidRPr="0068658E">
        <w:rPr>
          <w:sz w:val="24"/>
          <w:szCs w:val="24"/>
        </w:rPr>
        <w:t xml:space="preserve"> </w:t>
      </w:r>
    </w:p>
    <w:p w:rsidR="009B7EB6" w:rsidRPr="0068658E" w:rsidRDefault="009B7EB6" w:rsidP="009B2442">
      <w:pPr>
        <w:autoSpaceDE w:val="0"/>
        <w:autoSpaceDN w:val="0"/>
        <w:adjustRightInd w:val="0"/>
        <w:spacing w:after="0" w:line="240" w:lineRule="auto"/>
        <w:rPr>
          <w:sz w:val="24"/>
          <w:szCs w:val="24"/>
        </w:rPr>
      </w:pPr>
    </w:p>
    <w:p w:rsidR="009B7EB6" w:rsidRPr="0068658E" w:rsidRDefault="009B7EB6" w:rsidP="009B7EB6">
      <w:pPr>
        <w:rPr>
          <w:rFonts w:eastAsia="Times New Roman" w:cs="Arial"/>
          <w:sz w:val="24"/>
          <w:szCs w:val="24"/>
          <w:lang w:eastAsia="fr-FR"/>
        </w:rPr>
      </w:pPr>
      <w:r w:rsidRPr="0068658E">
        <w:rPr>
          <w:rFonts w:eastAsia="Times New Roman" w:cs="Arial"/>
          <w:sz w:val="24"/>
          <w:szCs w:val="24"/>
          <w:lang w:eastAsia="fr-FR"/>
        </w:rPr>
        <w:t>41% des conseillers n’ont pas l’assurance d’avoir toutes les compétences nécessaires pour remplir correctement leur mission. Le point de vue partiellement ou totalement négatif sur les formations suivies et l’absence d’un mandat de représentant du personnel ou de défenseur syndical sont parmi les facteurs explicatifs de cette difficulté. En d’autres termes, le manque de  formation ou le manque d’expérience syndicale expliquent que cette difficulté soit pointée. A noter que, moins satisfaites des formations suivies, les femmes sont plus nombreuses à faire part de ce type de difficulté (56% contre 36% des hommes)</w:t>
      </w:r>
      <w:r w:rsidRPr="0068658E">
        <w:rPr>
          <w:rStyle w:val="Appelnotedebasdep"/>
          <w:rFonts w:eastAsia="Times New Roman" w:cs="Arial"/>
          <w:sz w:val="24"/>
          <w:szCs w:val="24"/>
          <w:lang w:eastAsia="fr-FR"/>
        </w:rPr>
        <w:footnoteReference w:id="21"/>
      </w:r>
      <w:r w:rsidRPr="0068658E">
        <w:rPr>
          <w:rFonts w:eastAsia="Times New Roman" w:cs="Arial"/>
          <w:sz w:val="24"/>
          <w:szCs w:val="24"/>
          <w:lang w:eastAsia="fr-FR"/>
        </w:rPr>
        <w:t>. </w:t>
      </w:r>
    </w:p>
    <w:p w:rsidR="009B7EB6" w:rsidRPr="0068658E" w:rsidRDefault="009B7EB6" w:rsidP="009B2442">
      <w:pPr>
        <w:autoSpaceDE w:val="0"/>
        <w:autoSpaceDN w:val="0"/>
        <w:adjustRightInd w:val="0"/>
        <w:spacing w:after="0" w:line="240" w:lineRule="auto"/>
        <w:rPr>
          <w:sz w:val="24"/>
          <w:szCs w:val="24"/>
        </w:rPr>
      </w:pPr>
      <w:r w:rsidRPr="0068658E">
        <w:rPr>
          <w:sz w:val="24"/>
          <w:szCs w:val="24"/>
        </w:rPr>
        <w:t>Le manque de formation initiale avait déjà été relevé</w:t>
      </w:r>
      <w:r w:rsidR="00566CF8" w:rsidRPr="0068658E">
        <w:rPr>
          <w:sz w:val="24"/>
          <w:szCs w:val="24"/>
        </w:rPr>
        <w:t xml:space="preserve"> avant cette étude</w:t>
      </w:r>
      <w:r w:rsidRPr="0068658E">
        <w:rPr>
          <w:sz w:val="24"/>
          <w:szCs w:val="24"/>
        </w:rPr>
        <w:t xml:space="preserve">, tant par </w:t>
      </w:r>
      <w:r w:rsidR="00566CF8" w:rsidRPr="0068658E">
        <w:rPr>
          <w:sz w:val="24"/>
          <w:szCs w:val="24"/>
        </w:rPr>
        <w:t>d</w:t>
      </w:r>
      <w:r w:rsidRPr="0068658E">
        <w:rPr>
          <w:sz w:val="24"/>
          <w:szCs w:val="24"/>
        </w:rPr>
        <w:t>es avocats travaillistes</w:t>
      </w:r>
      <w:r w:rsidR="00795674" w:rsidRPr="0068658E">
        <w:rPr>
          <w:rStyle w:val="Appelnotedebasdep"/>
          <w:sz w:val="24"/>
          <w:szCs w:val="24"/>
        </w:rPr>
        <w:footnoteReference w:id="22"/>
      </w:r>
      <w:r w:rsidRPr="0068658E">
        <w:rPr>
          <w:sz w:val="24"/>
          <w:szCs w:val="24"/>
        </w:rPr>
        <w:t xml:space="preserve"> que par </w:t>
      </w:r>
      <w:r w:rsidR="00566CF8" w:rsidRPr="0068658E">
        <w:rPr>
          <w:sz w:val="24"/>
          <w:szCs w:val="24"/>
        </w:rPr>
        <w:t>d</w:t>
      </w:r>
      <w:r w:rsidRPr="0068658E">
        <w:rPr>
          <w:sz w:val="24"/>
          <w:szCs w:val="24"/>
        </w:rPr>
        <w:t>es conseillers eux-mêmes</w:t>
      </w:r>
      <w:r w:rsidR="00F07B1E" w:rsidRPr="0068658E">
        <w:rPr>
          <w:rStyle w:val="Appelnotedebasdep"/>
          <w:sz w:val="24"/>
          <w:szCs w:val="24"/>
        </w:rPr>
        <w:footnoteReference w:id="23"/>
      </w:r>
      <w:r w:rsidRPr="0068658E">
        <w:rPr>
          <w:sz w:val="24"/>
          <w:szCs w:val="24"/>
        </w:rPr>
        <w:t xml:space="preserve">.  </w:t>
      </w:r>
    </w:p>
    <w:p w:rsidR="009B2442" w:rsidRPr="0068658E" w:rsidRDefault="009B2442" w:rsidP="009B2442">
      <w:pPr>
        <w:autoSpaceDE w:val="0"/>
        <w:autoSpaceDN w:val="0"/>
        <w:adjustRightInd w:val="0"/>
        <w:spacing w:after="0" w:line="240" w:lineRule="auto"/>
        <w:rPr>
          <w:sz w:val="24"/>
          <w:szCs w:val="24"/>
        </w:rPr>
      </w:pPr>
    </w:p>
    <w:p w:rsidR="00B54068" w:rsidRPr="0068658E" w:rsidRDefault="00B54068" w:rsidP="003D5CDB">
      <w:pPr>
        <w:autoSpaceDE w:val="0"/>
        <w:autoSpaceDN w:val="0"/>
        <w:adjustRightInd w:val="0"/>
        <w:spacing w:after="0" w:line="240" w:lineRule="auto"/>
        <w:rPr>
          <w:sz w:val="24"/>
          <w:szCs w:val="24"/>
        </w:rPr>
      </w:pPr>
      <w:r w:rsidRPr="0068658E">
        <w:rPr>
          <w:sz w:val="24"/>
          <w:szCs w:val="24"/>
        </w:rPr>
        <w:t xml:space="preserve">De plus, </w:t>
      </w:r>
      <w:r w:rsidR="00BE0DF0">
        <w:rPr>
          <w:sz w:val="24"/>
          <w:szCs w:val="24"/>
        </w:rPr>
        <w:t>le problème</w:t>
      </w:r>
      <w:r w:rsidRPr="0068658E">
        <w:rPr>
          <w:sz w:val="24"/>
          <w:szCs w:val="24"/>
        </w:rPr>
        <w:t xml:space="preserve"> du manque d’échanges avec les autres conseillers concerne 30% d’entre eux. Un facteur d’explication est l’appréciation sur les formations suivies. Plus cette appréciation est mauvaise, plus le manque de partage d’expériences entre conseillers du salarié est pointé</w:t>
      </w:r>
      <w:r w:rsidRPr="0068658E">
        <w:rPr>
          <w:rStyle w:val="Appelnotedebasdep"/>
          <w:sz w:val="24"/>
          <w:szCs w:val="24"/>
        </w:rPr>
        <w:footnoteReference w:id="24"/>
      </w:r>
      <w:r w:rsidRPr="0068658E">
        <w:rPr>
          <w:sz w:val="24"/>
          <w:szCs w:val="24"/>
        </w:rPr>
        <w:t>.</w:t>
      </w:r>
    </w:p>
    <w:p w:rsidR="00B24EB5" w:rsidRPr="0068658E" w:rsidRDefault="00B24EB5" w:rsidP="003D5CDB">
      <w:pPr>
        <w:autoSpaceDE w:val="0"/>
        <w:autoSpaceDN w:val="0"/>
        <w:adjustRightInd w:val="0"/>
        <w:spacing w:after="0" w:line="240" w:lineRule="auto"/>
        <w:rPr>
          <w:sz w:val="24"/>
          <w:szCs w:val="24"/>
        </w:rPr>
      </w:pPr>
    </w:p>
    <w:p w:rsidR="00B24EB5" w:rsidRPr="0068658E" w:rsidRDefault="00B24EB5" w:rsidP="00B24EB5">
      <w:pPr>
        <w:autoSpaceDE w:val="0"/>
        <w:autoSpaceDN w:val="0"/>
        <w:adjustRightInd w:val="0"/>
        <w:spacing w:after="0" w:line="240" w:lineRule="auto"/>
        <w:rPr>
          <w:sz w:val="24"/>
          <w:szCs w:val="24"/>
        </w:rPr>
      </w:pPr>
      <w:r w:rsidRPr="0068658E">
        <w:rPr>
          <w:sz w:val="24"/>
          <w:szCs w:val="24"/>
        </w:rPr>
        <w:t xml:space="preserve">Aux </w:t>
      </w:r>
      <w:r w:rsidR="004C665A">
        <w:rPr>
          <w:sz w:val="24"/>
          <w:szCs w:val="24"/>
        </w:rPr>
        <w:t>désagrément</w:t>
      </w:r>
      <w:r w:rsidRPr="0068658E">
        <w:rPr>
          <w:sz w:val="24"/>
          <w:szCs w:val="24"/>
        </w:rPr>
        <w:t>s déjà proposées lors du questionnaire, les conseillers en ont ajouté :</w:t>
      </w:r>
    </w:p>
    <w:p w:rsidR="00B24EB5" w:rsidRPr="0068658E" w:rsidRDefault="00B24EB5" w:rsidP="00B24EB5">
      <w:pPr>
        <w:autoSpaceDE w:val="0"/>
        <w:autoSpaceDN w:val="0"/>
        <w:adjustRightInd w:val="0"/>
        <w:spacing w:after="0" w:line="240" w:lineRule="auto"/>
        <w:rPr>
          <w:sz w:val="24"/>
          <w:szCs w:val="24"/>
        </w:rPr>
      </w:pPr>
      <w:r w:rsidRPr="0068658E">
        <w:rPr>
          <w:sz w:val="24"/>
          <w:szCs w:val="24"/>
        </w:rPr>
        <w:t>La première d’entre elles est le</w:t>
      </w:r>
      <w:r w:rsidR="004C665A">
        <w:rPr>
          <w:sz w:val="24"/>
          <w:szCs w:val="24"/>
        </w:rPr>
        <w:t xml:space="preserve"> </w:t>
      </w:r>
      <w:r w:rsidRPr="0068658E">
        <w:rPr>
          <w:sz w:val="24"/>
          <w:szCs w:val="24"/>
        </w:rPr>
        <w:t>manque de temps pour remplir la mission</w:t>
      </w:r>
      <w:r w:rsidR="004C665A">
        <w:rPr>
          <w:sz w:val="24"/>
          <w:szCs w:val="24"/>
        </w:rPr>
        <w:t xml:space="preserve"> </w:t>
      </w:r>
      <w:r w:rsidR="004C665A" w:rsidRPr="0068658E">
        <w:rPr>
          <w:sz w:val="24"/>
          <w:szCs w:val="24"/>
        </w:rPr>
        <w:t xml:space="preserve"> </w:t>
      </w:r>
      <w:r w:rsidR="004C665A">
        <w:rPr>
          <w:sz w:val="24"/>
          <w:szCs w:val="24"/>
        </w:rPr>
        <w:t>(14% des conseillers)</w:t>
      </w:r>
      <w:r w:rsidRPr="0068658E">
        <w:rPr>
          <w:rStyle w:val="Appelnotedebasdep"/>
          <w:sz w:val="24"/>
          <w:szCs w:val="24"/>
        </w:rPr>
        <w:footnoteReference w:id="25"/>
      </w:r>
      <w:r w:rsidRPr="0068658E">
        <w:rPr>
          <w:sz w:val="24"/>
          <w:szCs w:val="24"/>
        </w:rPr>
        <w:t>.</w:t>
      </w:r>
      <w:r w:rsidR="00130480">
        <w:rPr>
          <w:sz w:val="24"/>
          <w:szCs w:val="24"/>
        </w:rPr>
        <w:t xml:space="preserve"> </w:t>
      </w:r>
    </w:p>
    <w:p w:rsidR="00116318" w:rsidRPr="0068658E" w:rsidRDefault="005A2A2B" w:rsidP="00B24EB5">
      <w:pPr>
        <w:autoSpaceDE w:val="0"/>
        <w:autoSpaceDN w:val="0"/>
        <w:adjustRightInd w:val="0"/>
        <w:spacing w:after="0" w:line="240" w:lineRule="auto"/>
        <w:rPr>
          <w:sz w:val="24"/>
          <w:szCs w:val="24"/>
        </w:rPr>
      </w:pPr>
      <w:r w:rsidRPr="0068658E">
        <w:rPr>
          <w:sz w:val="24"/>
          <w:szCs w:val="24"/>
        </w:rPr>
        <w:t>L’</w:t>
      </w:r>
      <w:r w:rsidR="00130480">
        <w:rPr>
          <w:sz w:val="24"/>
          <w:szCs w:val="24"/>
        </w:rPr>
        <w:t>activité liée a</w:t>
      </w:r>
      <w:r w:rsidRPr="0068658E">
        <w:rPr>
          <w:sz w:val="24"/>
          <w:szCs w:val="24"/>
        </w:rPr>
        <w:t xml:space="preserve">u mandat syndical </w:t>
      </w:r>
      <w:r w:rsidR="00130480">
        <w:rPr>
          <w:sz w:val="24"/>
          <w:szCs w:val="24"/>
        </w:rPr>
        <w:t>excède le cadre</w:t>
      </w:r>
      <w:r w:rsidR="00B24EB5" w:rsidRPr="0068658E">
        <w:rPr>
          <w:sz w:val="24"/>
          <w:szCs w:val="24"/>
        </w:rPr>
        <w:t xml:space="preserve"> de la mission </w:t>
      </w:r>
      <w:r w:rsidR="00130480">
        <w:rPr>
          <w:sz w:val="24"/>
          <w:szCs w:val="24"/>
        </w:rPr>
        <w:t xml:space="preserve">légale des conseillers, </w:t>
      </w:r>
      <w:r w:rsidR="00116318" w:rsidRPr="0068658E">
        <w:rPr>
          <w:sz w:val="24"/>
          <w:szCs w:val="24"/>
        </w:rPr>
        <w:t>n’est pas indemnisé</w:t>
      </w:r>
      <w:r w:rsidR="00130480">
        <w:rPr>
          <w:sz w:val="24"/>
          <w:szCs w:val="24"/>
        </w:rPr>
        <w:t>e</w:t>
      </w:r>
      <w:r w:rsidR="00116318" w:rsidRPr="0068658E">
        <w:rPr>
          <w:sz w:val="24"/>
          <w:szCs w:val="24"/>
        </w:rPr>
        <w:t xml:space="preserve"> mais pèse</w:t>
      </w:r>
      <w:r w:rsidR="00B24EB5" w:rsidRPr="0068658E">
        <w:rPr>
          <w:sz w:val="24"/>
          <w:szCs w:val="24"/>
        </w:rPr>
        <w:t xml:space="preserve"> fortement sur l’activité de conseiller dans l’articulation avec </w:t>
      </w:r>
      <w:r w:rsidR="00E0400F">
        <w:rPr>
          <w:sz w:val="24"/>
          <w:szCs w:val="24"/>
        </w:rPr>
        <w:t>s</w:t>
      </w:r>
      <w:r w:rsidR="00B24EB5" w:rsidRPr="0068658E">
        <w:rPr>
          <w:sz w:val="24"/>
          <w:szCs w:val="24"/>
        </w:rPr>
        <w:t>a vie professionnelle et personnelle</w:t>
      </w:r>
      <w:r w:rsidR="00DE4F29" w:rsidRPr="0068658E">
        <w:rPr>
          <w:rStyle w:val="Appelnotedebasdep"/>
          <w:sz w:val="24"/>
          <w:szCs w:val="24"/>
        </w:rPr>
        <w:footnoteReference w:id="26"/>
      </w:r>
      <w:r w:rsidR="00E0400F">
        <w:rPr>
          <w:sz w:val="24"/>
          <w:szCs w:val="24"/>
        </w:rPr>
        <w:t xml:space="preserve"> </w:t>
      </w:r>
      <w:r w:rsidR="00E0400F" w:rsidRPr="0068658E">
        <w:rPr>
          <w:rStyle w:val="Appelnotedebasdep"/>
          <w:sz w:val="24"/>
          <w:szCs w:val="24"/>
        </w:rPr>
        <w:footnoteReference w:id="27"/>
      </w:r>
      <w:r w:rsidR="00130480">
        <w:rPr>
          <w:sz w:val="24"/>
          <w:szCs w:val="24"/>
        </w:rPr>
        <w:t xml:space="preserve">. Au temps passé à la mission légale (entretien et </w:t>
      </w:r>
      <w:r w:rsidR="00130480">
        <w:rPr>
          <w:sz w:val="24"/>
          <w:szCs w:val="24"/>
        </w:rPr>
        <w:lastRenderedPageBreak/>
        <w:t>déplacement) vient s’additionner l’étude et la préparation, le débriefing et la rédaction d’un compte rendu</w:t>
      </w:r>
      <w:r w:rsidR="00B24EB5" w:rsidRPr="0068658E">
        <w:rPr>
          <w:sz w:val="24"/>
          <w:szCs w:val="24"/>
        </w:rPr>
        <w:t>.</w:t>
      </w:r>
      <w:r w:rsidR="00130480">
        <w:rPr>
          <w:sz w:val="24"/>
          <w:szCs w:val="24"/>
        </w:rPr>
        <w:t xml:space="preserve"> </w:t>
      </w:r>
      <w:r w:rsidR="00DE4F29">
        <w:rPr>
          <w:sz w:val="24"/>
          <w:szCs w:val="24"/>
        </w:rPr>
        <w:t xml:space="preserve">Ces dernières activités sont chronophages, mais indispensables à l’efficacité de la mission. </w:t>
      </w:r>
    </w:p>
    <w:p w:rsidR="00116318" w:rsidRPr="0068658E" w:rsidRDefault="00116318" w:rsidP="00B24EB5">
      <w:pPr>
        <w:autoSpaceDE w:val="0"/>
        <w:autoSpaceDN w:val="0"/>
        <w:adjustRightInd w:val="0"/>
        <w:spacing w:after="0" w:line="240" w:lineRule="auto"/>
        <w:rPr>
          <w:sz w:val="24"/>
          <w:szCs w:val="24"/>
        </w:rPr>
      </w:pPr>
    </w:p>
    <w:p w:rsidR="00D627D6" w:rsidRPr="0068658E" w:rsidRDefault="00D627D6" w:rsidP="00B24EB5">
      <w:pPr>
        <w:autoSpaceDE w:val="0"/>
        <w:autoSpaceDN w:val="0"/>
        <w:adjustRightInd w:val="0"/>
        <w:spacing w:after="0" w:line="240" w:lineRule="auto"/>
        <w:rPr>
          <w:sz w:val="24"/>
          <w:szCs w:val="24"/>
        </w:rPr>
      </w:pPr>
      <w:r w:rsidRPr="0068658E">
        <w:rPr>
          <w:sz w:val="24"/>
          <w:szCs w:val="24"/>
        </w:rPr>
        <w:t>Une autre difficulté</w:t>
      </w:r>
      <w:r w:rsidR="00B24EB5" w:rsidRPr="0068658E">
        <w:rPr>
          <w:sz w:val="24"/>
          <w:szCs w:val="24"/>
        </w:rPr>
        <w:t xml:space="preserve"> est la dimension humaine </w:t>
      </w:r>
      <w:r w:rsidRPr="0068658E">
        <w:rPr>
          <w:sz w:val="24"/>
          <w:szCs w:val="24"/>
        </w:rPr>
        <w:t>pour 8% des conseillers</w:t>
      </w:r>
      <w:r w:rsidR="00B24EB5" w:rsidRPr="0068658E">
        <w:rPr>
          <w:sz w:val="24"/>
          <w:szCs w:val="24"/>
        </w:rPr>
        <w:t>. Dans son aspect négatif, elle se retrouve tant dans l’attitude de l’employeur (agressivité</w:t>
      </w:r>
      <w:r w:rsidRPr="0068658E">
        <w:rPr>
          <w:sz w:val="24"/>
          <w:szCs w:val="24"/>
        </w:rPr>
        <w:t>)</w:t>
      </w:r>
      <w:r w:rsidR="00B24EB5" w:rsidRPr="0068658E">
        <w:rPr>
          <w:sz w:val="24"/>
          <w:szCs w:val="24"/>
        </w:rPr>
        <w:t xml:space="preserve"> que dans celle des salariés (le fait de mentir, le fait d’avoir caché des informations au conseiller) ou dans la relation à gérer entre les deux parties dans un contexte tendu ou conflictuel</w:t>
      </w:r>
      <w:r w:rsidR="00EA6F78" w:rsidRPr="0068658E">
        <w:rPr>
          <w:rStyle w:val="Appelnotedebasdep"/>
          <w:sz w:val="24"/>
          <w:szCs w:val="24"/>
        </w:rPr>
        <w:footnoteReference w:id="28"/>
      </w:r>
      <w:r w:rsidR="00B24EB5" w:rsidRPr="0068658E">
        <w:rPr>
          <w:sz w:val="24"/>
          <w:szCs w:val="24"/>
        </w:rPr>
        <w:t>.</w:t>
      </w:r>
      <w:r w:rsidR="00DE4F29">
        <w:rPr>
          <w:sz w:val="24"/>
          <w:szCs w:val="24"/>
        </w:rPr>
        <w:t xml:space="preserve"> </w:t>
      </w:r>
    </w:p>
    <w:p w:rsidR="00D627D6" w:rsidRPr="0068658E" w:rsidRDefault="00EA6F78" w:rsidP="00B24EB5">
      <w:pPr>
        <w:autoSpaceDE w:val="0"/>
        <w:autoSpaceDN w:val="0"/>
        <w:adjustRightInd w:val="0"/>
        <w:spacing w:after="0" w:line="240" w:lineRule="auto"/>
        <w:rPr>
          <w:sz w:val="24"/>
          <w:szCs w:val="24"/>
        </w:rPr>
      </w:pPr>
      <w:r w:rsidRPr="0068658E">
        <w:rPr>
          <w:sz w:val="24"/>
          <w:szCs w:val="24"/>
        </w:rPr>
        <w:t xml:space="preserve">On peut se demander si </w:t>
      </w:r>
      <w:r w:rsidR="00D627D6" w:rsidRPr="0068658E">
        <w:rPr>
          <w:sz w:val="24"/>
          <w:szCs w:val="24"/>
        </w:rPr>
        <w:t xml:space="preserve">l’aspect confrontation fait fuir les </w:t>
      </w:r>
      <w:r w:rsidRPr="0068658E">
        <w:rPr>
          <w:sz w:val="24"/>
          <w:szCs w:val="24"/>
        </w:rPr>
        <w:t xml:space="preserve">conseillers du salarié </w:t>
      </w:r>
      <w:r w:rsidR="00D627D6" w:rsidRPr="0068658E">
        <w:rPr>
          <w:sz w:val="24"/>
          <w:szCs w:val="24"/>
        </w:rPr>
        <w:t>femmes</w:t>
      </w:r>
      <w:r w:rsidR="00AF2A54" w:rsidRPr="0068658E">
        <w:rPr>
          <w:sz w:val="24"/>
          <w:szCs w:val="24"/>
        </w:rPr>
        <w:t>.</w:t>
      </w:r>
    </w:p>
    <w:p w:rsidR="00EA6F78" w:rsidRPr="0068658E" w:rsidRDefault="00EA6F78" w:rsidP="00B24EB5">
      <w:pPr>
        <w:autoSpaceDE w:val="0"/>
        <w:autoSpaceDN w:val="0"/>
        <w:adjustRightInd w:val="0"/>
        <w:spacing w:after="0" w:line="240" w:lineRule="auto"/>
        <w:rPr>
          <w:sz w:val="24"/>
          <w:szCs w:val="24"/>
        </w:rPr>
      </w:pPr>
    </w:p>
    <w:p w:rsidR="00AF2A54" w:rsidRPr="0068658E" w:rsidRDefault="00AF2A54" w:rsidP="00AF2A54">
      <w:pPr>
        <w:autoSpaceDE w:val="0"/>
        <w:autoSpaceDN w:val="0"/>
        <w:adjustRightInd w:val="0"/>
        <w:spacing w:after="0" w:line="240" w:lineRule="auto"/>
        <w:rPr>
          <w:rFonts w:eastAsia="Times New Roman" w:cs="Arial"/>
          <w:sz w:val="24"/>
          <w:szCs w:val="24"/>
          <w:lang w:eastAsia="fr-FR"/>
        </w:rPr>
      </w:pPr>
      <w:r w:rsidRPr="0068658E">
        <w:rPr>
          <w:sz w:val="24"/>
          <w:szCs w:val="24"/>
        </w:rPr>
        <w:t xml:space="preserve">Il a été demandé aux conseillers de définir leur mission. </w:t>
      </w:r>
      <w:r w:rsidRPr="0068658E">
        <w:rPr>
          <w:rFonts w:eastAsia="Times New Roman" w:cs="Arial"/>
          <w:sz w:val="24"/>
          <w:szCs w:val="24"/>
          <w:lang w:eastAsia="fr-FR"/>
        </w:rPr>
        <w:t>Les termes qui reviennent le plus pour la définir sont « utile », « indispensable », « nécessaire », « importante »</w:t>
      </w:r>
      <w:r w:rsidRPr="0068658E">
        <w:rPr>
          <w:rStyle w:val="Appelnotedebasdep"/>
          <w:rFonts w:eastAsia="Times New Roman" w:cs="Arial"/>
          <w:sz w:val="24"/>
          <w:szCs w:val="24"/>
          <w:lang w:eastAsia="fr-FR"/>
        </w:rPr>
        <w:footnoteReference w:id="29"/>
      </w:r>
      <w:r w:rsidRPr="0068658E">
        <w:rPr>
          <w:rFonts w:eastAsia="Times New Roman" w:cs="Arial"/>
          <w:sz w:val="24"/>
          <w:szCs w:val="24"/>
          <w:lang w:eastAsia="fr-FR"/>
        </w:rPr>
        <w:t>.</w:t>
      </w:r>
    </w:p>
    <w:p w:rsidR="007B5C9B" w:rsidRPr="0068658E" w:rsidRDefault="00AF2A54" w:rsidP="00AF2A54">
      <w:pPr>
        <w:rPr>
          <w:rFonts w:eastAsia="Times New Roman" w:cs="Arial"/>
          <w:sz w:val="24"/>
          <w:szCs w:val="24"/>
          <w:lang w:eastAsia="fr-FR"/>
        </w:rPr>
      </w:pPr>
      <w:r w:rsidRPr="0068658E">
        <w:rPr>
          <w:rFonts w:eastAsia="Times New Roman" w:cs="Arial"/>
          <w:sz w:val="24"/>
          <w:szCs w:val="24"/>
          <w:lang w:eastAsia="fr-FR"/>
        </w:rPr>
        <w:t xml:space="preserve">La mission sécurise le salarié en amont même de l’entretien dans le sens où elle permet de le « rassurer », lui apporter un « soutien ». Elle sécurise également la relation humaine avec l’employeur durant l’entretien dans le sens où elle permet une « médiation », où elle « apaise » les tensions. On retrouve ici les termes qui </w:t>
      </w:r>
      <w:r w:rsidR="007B5C9B" w:rsidRPr="0068658E">
        <w:rPr>
          <w:rFonts w:eastAsia="Times New Roman" w:cs="Arial"/>
          <w:sz w:val="24"/>
          <w:szCs w:val="24"/>
          <w:lang w:eastAsia="fr-FR"/>
        </w:rPr>
        <w:t>constituent</w:t>
      </w:r>
      <w:r w:rsidRPr="0068658E">
        <w:rPr>
          <w:rFonts w:eastAsia="Times New Roman" w:cs="Arial"/>
          <w:sz w:val="24"/>
          <w:szCs w:val="24"/>
          <w:lang w:eastAsia="fr-FR"/>
        </w:rPr>
        <w:t xml:space="preserve"> la motivation des conseillers pour s’engager dans cette mission : « aider », « défendre », « accompagner »… les salariés. </w:t>
      </w:r>
      <w:r w:rsidR="007B5C9B" w:rsidRPr="0068658E">
        <w:rPr>
          <w:rFonts w:eastAsia="Times New Roman" w:cs="Arial"/>
          <w:sz w:val="24"/>
          <w:szCs w:val="24"/>
          <w:lang w:eastAsia="fr-FR"/>
        </w:rPr>
        <w:t xml:space="preserve">Cependant, il n’y a aucune précision sur le fait qu’il pourrait exister une différence de motivations et d’attentes en fonction du genre des conseillers. </w:t>
      </w:r>
    </w:p>
    <w:p w:rsidR="00AF2A54" w:rsidRPr="0068658E" w:rsidRDefault="007B5C9B" w:rsidP="00AF2A54">
      <w:pPr>
        <w:rPr>
          <w:rFonts w:eastAsia="Times New Roman" w:cs="Arial"/>
          <w:sz w:val="24"/>
          <w:szCs w:val="24"/>
          <w:lang w:eastAsia="fr-FR"/>
        </w:rPr>
      </w:pPr>
      <w:r w:rsidRPr="0068658E">
        <w:rPr>
          <w:rFonts w:eastAsia="Times New Roman" w:cs="Arial"/>
          <w:sz w:val="24"/>
          <w:szCs w:val="24"/>
          <w:lang w:eastAsia="fr-FR"/>
        </w:rPr>
        <w:t xml:space="preserve">La difficulté de la mission et ses limites en matière de résultats sont mises en avant au regard d’un investissement personnel lourd car non indemnisé. Le conseiller se voit comme ayant peu de pouvoir sur l’issue de l’entretien, tout au plus comme un accompagnateur de la rupture de contrat, garant d’une procédure respectée dans un climat apaisé. Le manque de connaissance de cette mission par les salariés et les employeurs est également déploré par les répondants, ainsi que le manque de reconnaissance de la part des salariés et de la </w:t>
      </w:r>
      <w:proofErr w:type="spellStart"/>
      <w:r w:rsidRPr="0068658E">
        <w:rPr>
          <w:rFonts w:eastAsia="Times New Roman" w:cs="Arial"/>
          <w:sz w:val="24"/>
          <w:szCs w:val="24"/>
          <w:lang w:eastAsia="fr-FR"/>
        </w:rPr>
        <w:t>Direccte</w:t>
      </w:r>
      <w:proofErr w:type="spellEnd"/>
      <w:r w:rsidRPr="0068658E">
        <w:rPr>
          <w:rFonts w:eastAsia="Times New Roman" w:cs="Arial"/>
          <w:sz w:val="24"/>
          <w:szCs w:val="24"/>
          <w:lang w:eastAsia="fr-FR"/>
        </w:rPr>
        <w:t>. L</w:t>
      </w:r>
      <w:r w:rsidR="000804CB" w:rsidRPr="0068658E">
        <w:rPr>
          <w:rFonts w:eastAsia="Times New Roman" w:cs="Arial"/>
          <w:sz w:val="24"/>
          <w:szCs w:val="24"/>
          <w:lang w:eastAsia="fr-FR"/>
        </w:rPr>
        <w:t>a mission de conseiller s’effectue le plus souvent en solitaire, en dehors de tout collectif apportant de la reconnaissance, du lien social,</w:t>
      </w:r>
      <w:r w:rsidR="00B41D6B" w:rsidRPr="0068658E">
        <w:rPr>
          <w:rFonts w:eastAsia="Times New Roman" w:cs="Arial"/>
          <w:sz w:val="24"/>
          <w:szCs w:val="24"/>
          <w:lang w:eastAsia="fr-FR"/>
        </w:rPr>
        <w:t xml:space="preserve"> ou même de l’information</w:t>
      </w:r>
      <w:r w:rsidR="000804CB" w:rsidRPr="0068658E">
        <w:rPr>
          <w:rFonts w:eastAsia="Times New Roman" w:cs="Arial"/>
          <w:sz w:val="24"/>
          <w:szCs w:val="24"/>
          <w:lang w:eastAsia="fr-FR"/>
        </w:rPr>
        <w:t xml:space="preserve"> en retour. C</w:t>
      </w:r>
      <w:r w:rsidRPr="0068658E">
        <w:rPr>
          <w:rFonts w:eastAsia="Times New Roman" w:cs="Arial"/>
          <w:sz w:val="24"/>
          <w:szCs w:val="24"/>
          <w:lang w:eastAsia="fr-FR"/>
        </w:rPr>
        <w:t xml:space="preserve">e </w:t>
      </w:r>
      <w:r w:rsidR="000804CB" w:rsidRPr="0068658E">
        <w:rPr>
          <w:rFonts w:eastAsia="Times New Roman" w:cs="Arial"/>
          <w:sz w:val="24"/>
          <w:szCs w:val="24"/>
          <w:lang w:eastAsia="fr-FR"/>
        </w:rPr>
        <w:t>résultat social peut être jugé décevant</w:t>
      </w:r>
      <w:r w:rsidRPr="0068658E">
        <w:rPr>
          <w:rFonts w:eastAsia="Times New Roman" w:cs="Arial"/>
          <w:sz w:val="24"/>
          <w:szCs w:val="24"/>
          <w:lang w:eastAsia="fr-FR"/>
        </w:rPr>
        <w:t xml:space="preserve"> </w:t>
      </w:r>
      <w:r w:rsidR="000804CB" w:rsidRPr="0068658E">
        <w:rPr>
          <w:rFonts w:eastAsia="Times New Roman" w:cs="Arial"/>
          <w:sz w:val="24"/>
          <w:szCs w:val="24"/>
          <w:lang w:eastAsia="fr-FR"/>
        </w:rPr>
        <w:t>par les conseillers femmes</w:t>
      </w:r>
      <w:r w:rsidR="00D538FA" w:rsidRPr="0068658E">
        <w:rPr>
          <w:rStyle w:val="Appelnotedebasdep"/>
          <w:rFonts w:eastAsia="Times New Roman" w:cs="Arial"/>
          <w:sz w:val="24"/>
          <w:szCs w:val="24"/>
          <w:lang w:eastAsia="fr-FR"/>
        </w:rPr>
        <w:footnoteReference w:id="30"/>
      </w:r>
      <w:r w:rsidR="000804CB" w:rsidRPr="0068658E">
        <w:rPr>
          <w:rFonts w:eastAsia="Times New Roman" w:cs="Arial"/>
          <w:sz w:val="24"/>
          <w:szCs w:val="24"/>
          <w:lang w:eastAsia="fr-FR"/>
        </w:rPr>
        <w:t xml:space="preserve">. </w:t>
      </w:r>
    </w:p>
    <w:p w:rsidR="00D538FA" w:rsidRPr="0068658E" w:rsidRDefault="00D538FA" w:rsidP="00D538FA">
      <w:pPr>
        <w:autoSpaceDE w:val="0"/>
        <w:autoSpaceDN w:val="0"/>
        <w:adjustRightInd w:val="0"/>
        <w:spacing w:after="0" w:line="240" w:lineRule="auto"/>
        <w:rPr>
          <w:sz w:val="24"/>
          <w:szCs w:val="24"/>
        </w:rPr>
      </w:pPr>
      <w:r w:rsidRPr="0068658E">
        <w:rPr>
          <w:sz w:val="24"/>
          <w:szCs w:val="24"/>
        </w:rPr>
        <w:t xml:space="preserve">Le fait de préparer individuellement les entretiens préalables multiplie par 2,3 la volonté de se faire appuyer par la </w:t>
      </w:r>
      <w:proofErr w:type="spellStart"/>
      <w:r w:rsidRPr="0068658E">
        <w:rPr>
          <w:sz w:val="24"/>
          <w:szCs w:val="24"/>
        </w:rPr>
        <w:t>Direccte</w:t>
      </w:r>
      <w:proofErr w:type="spellEnd"/>
      <w:r w:rsidRPr="0068658E">
        <w:rPr>
          <w:sz w:val="24"/>
          <w:szCs w:val="24"/>
        </w:rPr>
        <w:t>, et par 1,7 celui de ne pas avoir l’assurance d’avoir toutes les compétences nécessaires pour remplir correctement cette mission</w:t>
      </w:r>
      <w:r w:rsidRPr="0068658E">
        <w:rPr>
          <w:rStyle w:val="Appelnotedebasdep"/>
          <w:sz w:val="24"/>
          <w:szCs w:val="24"/>
        </w:rPr>
        <w:footnoteReference w:id="31"/>
      </w:r>
      <w:r w:rsidRPr="0068658E">
        <w:rPr>
          <w:sz w:val="24"/>
          <w:szCs w:val="24"/>
        </w:rPr>
        <w:t>. Les femmes étant plus nombreuses que les hommes dans ce second cas, elles sont 36% à souhaiter plus d’appui contre 19% des hommes.</w:t>
      </w:r>
    </w:p>
    <w:p w:rsidR="00D538FA" w:rsidRPr="0068658E" w:rsidRDefault="00D538FA" w:rsidP="00D538FA">
      <w:pPr>
        <w:autoSpaceDE w:val="0"/>
        <w:autoSpaceDN w:val="0"/>
        <w:adjustRightInd w:val="0"/>
        <w:spacing w:after="0" w:line="240" w:lineRule="auto"/>
        <w:rPr>
          <w:sz w:val="24"/>
          <w:szCs w:val="24"/>
        </w:rPr>
      </w:pPr>
    </w:p>
    <w:p w:rsidR="00684BD9" w:rsidRPr="0068658E" w:rsidRDefault="00D538FA" w:rsidP="00684BD9">
      <w:pPr>
        <w:autoSpaceDE w:val="0"/>
        <w:autoSpaceDN w:val="0"/>
        <w:adjustRightInd w:val="0"/>
        <w:spacing w:after="0" w:line="240" w:lineRule="auto"/>
        <w:rPr>
          <w:sz w:val="24"/>
          <w:szCs w:val="24"/>
        </w:rPr>
      </w:pPr>
      <w:r w:rsidRPr="0068658E">
        <w:rPr>
          <w:sz w:val="24"/>
          <w:szCs w:val="24"/>
        </w:rPr>
        <w:t>Les femmes douteraient-elles de leur capacité à effectuer cette mission, en mesurant les carences de leurs connaissances en droit du travail ?</w:t>
      </w:r>
    </w:p>
    <w:p w:rsidR="00684BD9" w:rsidRPr="0068658E" w:rsidRDefault="00684BD9" w:rsidP="00684BD9">
      <w:pPr>
        <w:autoSpaceDE w:val="0"/>
        <w:autoSpaceDN w:val="0"/>
        <w:adjustRightInd w:val="0"/>
        <w:spacing w:after="0" w:line="240" w:lineRule="auto"/>
        <w:rPr>
          <w:sz w:val="24"/>
          <w:szCs w:val="24"/>
        </w:rPr>
      </w:pPr>
    </w:p>
    <w:p w:rsidR="00684BD9" w:rsidRPr="0068658E" w:rsidRDefault="00684BD9" w:rsidP="00684BD9">
      <w:pPr>
        <w:autoSpaceDE w:val="0"/>
        <w:autoSpaceDN w:val="0"/>
        <w:adjustRightInd w:val="0"/>
        <w:spacing w:after="0" w:line="240" w:lineRule="auto"/>
        <w:jc w:val="center"/>
        <w:rPr>
          <w:sz w:val="24"/>
          <w:szCs w:val="24"/>
        </w:rPr>
      </w:pPr>
      <w:r w:rsidRPr="0068658E">
        <w:rPr>
          <w:sz w:val="24"/>
          <w:szCs w:val="24"/>
        </w:rPr>
        <w:t>*</w:t>
      </w:r>
    </w:p>
    <w:p w:rsidR="00684BD9" w:rsidRPr="0068658E" w:rsidRDefault="00684BD9" w:rsidP="00684BD9">
      <w:pPr>
        <w:autoSpaceDE w:val="0"/>
        <w:autoSpaceDN w:val="0"/>
        <w:adjustRightInd w:val="0"/>
        <w:spacing w:after="0" w:line="240" w:lineRule="auto"/>
        <w:rPr>
          <w:sz w:val="24"/>
          <w:szCs w:val="24"/>
        </w:rPr>
      </w:pPr>
    </w:p>
    <w:p w:rsidR="00782C76" w:rsidRPr="0068658E" w:rsidRDefault="00782C76" w:rsidP="00684BD9">
      <w:pPr>
        <w:autoSpaceDE w:val="0"/>
        <w:autoSpaceDN w:val="0"/>
        <w:adjustRightInd w:val="0"/>
        <w:spacing w:after="0" w:line="240" w:lineRule="auto"/>
        <w:rPr>
          <w:sz w:val="24"/>
          <w:szCs w:val="24"/>
        </w:rPr>
      </w:pPr>
      <w:r w:rsidRPr="0068658E">
        <w:rPr>
          <w:sz w:val="24"/>
          <w:szCs w:val="24"/>
        </w:rPr>
        <w:t xml:space="preserve">Si quelques pistes ont pu être rapidement écartées, quelques questions restent en suspens. Ainsi, il reste à valider si la parité parfois revendiquée lors des désignations est généralisée, et connaitre la part des femmes dans le non renouvellement à la fin de leur première désignation. </w:t>
      </w:r>
    </w:p>
    <w:p w:rsidR="00782C76" w:rsidRPr="0068658E" w:rsidRDefault="00782C76" w:rsidP="00684BD9">
      <w:pPr>
        <w:autoSpaceDE w:val="0"/>
        <w:autoSpaceDN w:val="0"/>
        <w:adjustRightInd w:val="0"/>
        <w:spacing w:after="0" w:line="240" w:lineRule="auto"/>
        <w:rPr>
          <w:sz w:val="24"/>
          <w:szCs w:val="24"/>
        </w:rPr>
      </w:pPr>
      <w:r w:rsidRPr="0068658E">
        <w:rPr>
          <w:sz w:val="24"/>
          <w:szCs w:val="24"/>
        </w:rPr>
        <w:t xml:space="preserve">La formation initiale, jugée trop courte et partielle, doit être renforcée, pour permettre aux conseillers de se sentir plus à l’aise dans leur mission. </w:t>
      </w:r>
    </w:p>
    <w:p w:rsidR="00782C76" w:rsidRPr="0068658E" w:rsidRDefault="00782C76" w:rsidP="00684BD9">
      <w:pPr>
        <w:autoSpaceDE w:val="0"/>
        <w:autoSpaceDN w:val="0"/>
        <w:adjustRightInd w:val="0"/>
        <w:spacing w:after="0" w:line="240" w:lineRule="auto"/>
        <w:rPr>
          <w:sz w:val="24"/>
          <w:szCs w:val="24"/>
        </w:rPr>
      </w:pPr>
    </w:p>
    <w:p w:rsidR="00EF0285" w:rsidRPr="0068658E" w:rsidRDefault="00EF0285" w:rsidP="00D538FA">
      <w:pPr>
        <w:autoSpaceDE w:val="0"/>
        <w:autoSpaceDN w:val="0"/>
        <w:adjustRightInd w:val="0"/>
        <w:spacing w:after="0" w:line="240" w:lineRule="auto"/>
        <w:rPr>
          <w:sz w:val="24"/>
          <w:szCs w:val="24"/>
        </w:rPr>
      </w:pPr>
      <w:r w:rsidRPr="0068658E">
        <w:rPr>
          <w:sz w:val="24"/>
          <w:szCs w:val="24"/>
        </w:rPr>
        <w:t xml:space="preserve">Enfin, l’objectif d’obtenir une meilleure compatibilité entre la mission de conseiller et une vie professionnelle et familiale, ne peut passer que par un questionnement sur la reconnaissance du mandat syndical, chronophage, mais </w:t>
      </w:r>
      <w:r w:rsidR="00C4070D" w:rsidRPr="0068658E">
        <w:rPr>
          <w:sz w:val="24"/>
          <w:szCs w:val="24"/>
        </w:rPr>
        <w:t>non compris dans le temps nécessaire à l’exercice de la mission</w:t>
      </w:r>
      <w:r w:rsidR="0033505B" w:rsidRPr="0068658E">
        <w:rPr>
          <w:rStyle w:val="Appelnotedebasdep"/>
          <w:sz w:val="24"/>
          <w:szCs w:val="24"/>
        </w:rPr>
        <w:footnoteReference w:id="32"/>
      </w:r>
      <w:r w:rsidR="00C4070D" w:rsidRPr="0068658E">
        <w:rPr>
          <w:sz w:val="24"/>
          <w:szCs w:val="24"/>
        </w:rPr>
        <w:t xml:space="preserve">. </w:t>
      </w:r>
    </w:p>
    <w:sectPr w:rsidR="00EF0285" w:rsidRPr="0068658E" w:rsidSect="00D237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C06" w:rsidRDefault="00791C06" w:rsidP="00DF0F5B">
      <w:pPr>
        <w:spacing w:after="0" w:line="240" w:lineRule="auto"/>
      </w:pPr>
      <w:r>
        <w:separator/>
      </w:r>
    </w:p>
  </w:endnote>
  <w:endnote w:type="continuationSeparator" w:id="0">
    <w:p w:rsidR="00791C06" w:rsidRDefault="00791C06" w:rsidP="00DF0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DE" w:rsidRDefault="001F69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42563"/>
      <w:docPartObj>
        <w:docPartGallery w:val="Page Numbers (Bottom of Page)"/>
        <w:docPartUnique/>
      </w:docPartObj>
    </w:sdtPr>
    <w:sdtContent>
      <w:p w:rsidR="001F69DE" w:rsidRDefault="001F69DE">
        <w:pPr>
          <w:pStyle w:val="Pieddepage"/>
          <w:jc w:val="center"/>
        </w:pPr>
        <w:fldSimple w:instr=" PAGE   \* MERGEFORMAT ">
          <w:r>
            <w:rPr>
              <w:noProof/>
            </w:rPr>
            <w:t>1</w:t>
          </w:r>
        </w:fldSimple>
      </w:p>
    </w:sdtContent>
  </w:sdt>
  <w:p w:rsidR="001F69DE" w:rsidRDefault="001F69D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DE" w:rsidRDefault="001F69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C06" w:rsidRDefault="00791C06" w:rsidP="00DF0F5B">
      <w:pPr>
        <w:spacing w:after="0" w:line="240" w:lineRule="auto"/>
      </w:pPr>
      <w:r>
        <w:separator/>
      </w:r>
    </w:p>
  </w:footnote>
  <w:footnote w:type="continuationSeparator" w:id="0">
    <w:p w:rsidR="00791C06" w:rsidRDefault="00791C06" w:rsidP="00DF0F5B">
      <w:pPr>
        <w:spacing w:after="0" w:line="240" w:lineRule="auto"/>
      </w:pPr>
      <w:r>
        <w:continuationSeparator/>
      </w:r>
    </w:p>
  </w:footnote>
  <w:footnote w:id="1">
    <w:p w:rsidR="00DF0F5B" w:rsidRPr="0068658E" w:rsidRDefault="00DF0F5B">
      <w:pPr>
        <w:pStyle w:val="Notedebasdepage"/>
        <w:rPr>
          <w:rFonts w:ascii="Garamond" w:hAnsi="Garamond"/>
        </w:rPr>
      </w:pPr>
      <w:r>
        <w:rPr>
          <w:rStyle w:val="Appelnotedebasdep"/>
        </w:rPr>
        <w:footnoteRef/>
      </w:r>
      <w:r>
        <w:t xml:space="preserve"> </w:t>
      </w:r>
      <w:hyperlink r:id="rId1" w:history="1">
        <w:r w:rsidRPr="0068658E">
          <w:rPr>
            <w:rStyle w:val="Lienhypertexte"/>
            <w:rFonts w:ascii="Garamond" w:hAnsi="Garamond"/>
          </w:rPr>
          <w:t>http://auvergne-rhone-alpes.direccte.gouv.fr/sites/auvergne-rhone-alpes.direccte.gouv.fr/IMG/pdf/etude_conseillers_du_salarie-2.pdf</w:t>
        </w:r>
      </w:hyperlink>
      <w:r w:rsidRPr="0068658E">
        <w:rPr>
          <w:rFonts w:ascii="Garamond" w:hAnsi="Garamond"/>
        </w:rPr>
        <w:t xml:space="preserve"> </w:t>
      </w:r>
      <w:r w:rsidR="00C164A9" w:rsidRPr="0068658E">
        <w:rPr>
          <w:rFonts w:ascii="Garamond" w:hAnsi="Garamond"/>
        </w:rPr>
        <w:t>, auteur : Didier Graff</w:t>
      </w:r>
      <w:r w:rsidR="00EB07E4" w:rsidRPr="0068658E">
        <w:rPr>
          <w:rFonts w:ascii="Garamond" w:hAnsi="Garamond"/>
        </w:rPr>
        <w:t>, mai 2016</w:t>
      </w:r>
    </w:p>
  </w:footnote>
  <w:footnote w:id="2">
    <w:p w:rsidR="002F1586" w:rsidRPr="0068658E" w:rsidRDefault="002F1586">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w:t>
      </w:r>
      <w:r w:rsidR="00C164A9" w:rsidRPr="0068658E">
        <w:rPr>
          <w:rFonts w:ascii="Garamond" w:hAnsi="Garamond"/>
        </w:rPr>
        <w:t>Didier Graff, é</w:t>
      </w:r>
      <w:r w:rsidRPr="0068658E">
        <w:rPr>
          <w:rFonts w:ascii="Garamond" w:hAnsi="Garamond"/>
        </w:rPr>
        <w:t>tude, page 10 « La répartition des conseillers par sexe donne une large surreprésentation des hommes (76% contre 24% de femmes). Si celle-ci ne reflète pas la réalité de l’emploi salarié, on peut émettre l’hypothèse qu’elle se rapproche de la représentation syndicale en entreprise »</w:t>
      </w:r>
    </w:p>
  </w:footnote>
  <w:footnote w:id="3">
    <w:p w:rsidR="00B43F26" w:rsidRDefault="00B43F26">
      <w:pPr>
        <w:pStyle w:val="Notedebasdepage"/>
      </w:pPr>
      <w:r w:rsidRPr="0068658E">
        <w:rPr>
          <w:rStyle w:val="Appelnotedebasdep"/>
          <w:rFonts w:ascii="Garamond" w:hAnsi="Garamond"/>
        </w:rPr>
        <w:footnoteRef/>
      </w:r>
      <w:r w:rsidRPr="0068658E">
        <w:rPr>
          <w:rFonts w:ascii="Garamond" w:hAnsi="Garamond"/>
        </w:rPr>
        <w:t xml:space="preserve"> Méthodologie, Etude</w:t>
      </w:r>
      <w:r w:rsidR="00EB07E4" w:rsidRPr="0068658E">
        <w:rPr>
          <w:rFonts w:ascii="Garamond" w:hAnsi="Garamond"/>
        </w:rPr>
        <w:t xml:space="preserve"> précitée</w:t>
      </w:r>
      <w:r w:rsidRPr="0068658E">
        <w:rPr>
          <w:rFonts w:ascii="Garamond" w:hAnsi="Garamond"/>
        </w:rPr>
        <w:t>, page 6.</w:t>
      </w:r>
    </w:p>
  </w:footnote>
  <w:footnote w:id="4">
    <w:p w:rsidR="00D40317" w:rsidRDefault="00D40317">
      <w:pPr>
        <w:pStyle w:val="Notedebasdepage"/>
      </w:pPr>
      <w:r>
        <w:rPr>
          <w:rStyle w:val="Appelnotedebasdep"/>
        </w:rPr>
        <w:footnoteRef/>
      </w:r>
      <w:r>
        <w:t xml:space="preserve"> </w:t>
      </w:r>
      <w:r w:rsidRPr="00D40317">
        <w:rPr>
          <w:rFonts w:ascii="Garamond" w:hAnsi="Garamond"/>
        </w:rPr>
        <w:t>DGT : Direction Générale du Travail</w:t>
      </w:r>
    </w:p>
  </w:footnote>
  <w:footnote w:id="5">
    <w:p w:rsidR="0063083E" w:rsidRPr="0068658E" w:rsidRDefault="0063083E">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Cité dans Les conseillers du salarié, état des lieux 2014, </w:t>
      </w:r>
      <w:r w:rsidR="00684BD9" w:rsidRPr="0068658E">
        <w:rPr>
          <w:rFonts w:ascii="Garamond" w:hAnsi="Garamond"/>
        </w:rPr>
        <w:t xml:space="preserve">auteur Poulain Rémy, </w:t>
      </w:r>
      <w:r w:rsidRPr="0068658E">
        <w:rPr>
          <w:rFonts w:ascii="Garamond" w:hAnsi="Garamond"/>
        </w:rPr>
        <w:t>annexe, page 120.</w:t>
      </w:r>
    </w:p>
  </w:footnote>
  <w:footnote w:id="6">
    <w:p w:rsidR="00E0370B" w:rsidRPr="0068658E" w:rsidRDefault="00E0370B">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w:t>
      </w:r>
      <w:r w:rsidR="004B2B32" w:rsidRPr="004B2B32">
        <w:rPr>
          <w:rFonts w:ascii="Garamond" w:hAnsi="Garamond"/>
        </w:rPr>
        <w:t>bulletin des conseillers du salarié de Haute-Normandie</w:t>
      </w:r>
      <w:r w:rsidR="004B2B32">
        <w:rPr>
          <w:rFonts w:ascii="Garamond" w:hAnsi="Garamond"/>
        </w:rPr>
        <w:t>, page 11 </w:t>
      </w:r>
      <w:proofErr w:type="gramStart"/>
      <w:r w:rsidR="004B2B32">
        <w:rPr>
          <w:rFonts w:ascii="Garamond" w:hAnsi="Garamond"/>
        </w:rPr>
        <w:t xml:space="preserve">: </w:t>
      </w:r>
      <w:r w:rsidRPr="0068658E">
        <w:rPr>
          <w:rFonts w:ascii="Garamond" w:hAnsi="Garamond"/>
        </w:rPr>
        <w:t xml:space="preserve"> </w:t>
      </w:r>
      <w:proofErr w:type="gramEnd"/>
      <w:hyperlink r:id="rId2" w:history="1">
        <w:r w:rsidRPr="0068658E">
          <w:rPr>
            <w:rStyle w:val="Lienhypertexte"/>
            <w:rFonts w:ascii="Garamond" w:hAnsi="Garamond"/>
          </w:rPr>
          <w:t>http://normandie.direccte.gouv.fr/sites/normandie.direccte.gouv.fr/IMG/pdf/bulletin_regional_special_20_ans_juin_2011.pdf</w:t>
        </w:r>
      </w:hyperlink>
      <w:r w:rsidRPr="0068658E">
        <w:rPr>
          <w:rFonts w:ascii="Garamond" w:hAnsi="Garamond"/>
        </w:rPr>
        <w:t xml:space="preserve"> </w:t>
      </w:r>
    </w:p>
  </w:footnote>
  <w:footnote w:id="7">
    <w:p w:rsidR="004A08A5" w:rsidRPr="0068658E" w:rsidRDefault="004A08A5">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Les conseillers du salarié, état des lieux 2014, annexe, précité, page 120. « Pour 2013 nous avons 57 femmes et 188 hommes sur 245 conseillers »</w:t>
      </w:r>
    </w:p>
  </w:footnote>
  <w:footnote w:id="8">
    <w:p w:rsidR="004A08A5" w:rsidRPr="0068658E" w:rsidRDefault="004A08A5" w:rsidP="004A08A5">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Idem, page 111. « Nombre de CS en 2013 : 78, 52 hommes, 26 femmes »  </w:t>
      </w:r>
    </w:p>
  </w:footnote>
  <w:footnote w:id="9">
    <w:p w:rsidR="004A08A5" w:rsidRPr="0068658E" w:rsidRDefault="004A08A5">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Idem, page 118 « Homme : 82 – Femmes : 27. »</w:t>
      </w:r>
    </w:p>
  </w:footnote>
  <w:footnote w:id="10">
    <w:p w:rsidR="00A5489A" w:rsidRPr="0068658E" w:rsidRDefault="00A5489A" w:rsidP="00A5489A">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10, « La répartition des conseillers par sexe donne une large surreprésentation des hommes (76% contre 24% de femmes). Si celle-ci ne reflète pas la réalité de l’emploi salarié, on peut émettre l’hypothèse qu’elle se rapproche de la représentation syndicale en entreprise »</w:t>
      </w:r>
    </w:p>
  </w:footnote>
  <w:footnote w:id="11">
    <w:p w:rsidR="00A5489A" w:rsidRPr="0068658E" w:rsidRDefault="00A5489A" w:rsidP="00A5489A">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 Les femmes, qui constituent près de la moitié de la population active salariée, représentaient, en 2014, 36,8 % des adhérents de la CGT, 47 % de ceux de la CFDT, 45 % de ceux de la CGT-FO, 42 % de ceux de la</w:t>
      </w:r>
      <w:r w:rsidR="00D55572" w:rsidRPr="0068658E">
        <w:rPr>
          <w:rFonts w:ascii="Garamond" w:hAnsi="Garamond"/>
        </w:rPr>
        <w:t xml:space="preserve"> CFTC, </w:t>
      </w:r>
    </w:p>
    <w:p w:rsidR="00A5489A" w:rsidRPr="0068658E" w:rsidRDefault="00A5489A" w:rsidP="00A5489A">
      <w:pPr>
        <w:pStyle w:val="Notedebasdepage"/>
        <w:rPr>
          <w:rFonts w:ascii="Garamond" w:hAnsi="Garamond"/>
        </w:rPr>
      </w:pPr>
      <w:r w:rsidRPr="0068658E">
        <w:rPr>
          <w:rFonts w:ascii="Garamond" w:hAnsi="Garamond"/>
        </w:rPr>
        <w:t>29,1 % de ceux de la CFE-CGC et 52 % de ceux de l’UNSA. L’évolution est lente, mais elle est en marche. Ainsi,  en 2011, parmi les nouveaux adhérents de la CGT, 43 % étaient des femmes». Claire Guichet, Les forces vives au féminin, Conseil Economique et Social, octobre 2015.</w:t>
      </w:r>
    </w:p>
  </w:footnote>
  <w:footnote w:id="12">
    <w:p w:rsidR="009A119E" w:rsidRPr="0068658E" w:rsidRDefault="009A119E" w:rsidP="009A119E">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Les conseillers du salarié, état des lieux 2014, précité, annexe, page 69.</w:t>
      </w:r>
    </w:p>
  </w:footnote>
  <w:footnote w:id="13">
    <w:p w:rsidR="009A119E" w:rsidRDefault="009A119E" w:rsidP="009A119E">
      <w:pPr>
        <w:pStyle w:val="Notedebasdepage"/>
      </w:pPr>
      <w:r w:rsidRPr="0068658E">
        <w:rPr>
          <w:rStyle w:val="Appelnotedebasdep"/>
          <w:rFonts w:ascii="Garamond" w:hAnsi="Garamond"/>
        </w:rPr>
        <w:footnoteRef/>
      </w:r>
      <w:r w:rsidRPr="0068658E">
        <w:rPr>
          <w:rFonts w:ascii="Garamond" w:hAnsi="Garamond"/>
        </w:rPr>
        <w:t xml:space="preserve"> Les conseillers du salarié, état des lieux 2014, précité, annexe, page 82.</w:t>
      </w:r>
    </w:p>
  </w:footnote>
  <w:footnote w:id="14">
    <w:p w:rsidR="009A119E" w:rsidRPr="0068658E" w:rsidRDefault="009A119E" w:rsidP="009A119E">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Les conseillers du salarié, état des lieux 2014, précité, annexe, page 132.</w:t>
      </w:r>
    </w:p>
  </w:footnote>
  <w:footnote w:id="15">
    <w:p w:rsidR="009A119E" w:rsidRPr="0068658E" w:rsidRDefault="009A119E" w:rsidP="009A119E">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10 « Une hypothèse est que les femmes étant proportionnellement plus nombreuses à avoir une faible ancienneté dans la mission (40% ont moins de 3 ans d’ancienneté contre 26% des hommes)».</w:t>
      </w:r>
    </w:p>
  </w:footnote>
  <w:footnote w:id="16">
    <w:p w:rsidR="00771C65" w:rsidRPr="0068658E" w:rsidRDefault="00771C65">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On ignore </w:t>
      </w:r>
      <w:r w:rsidR="00A61364" w:rsidRPr="0068658E">
        <w:rPr>
          <w:rFonts w:ascii="Garamond" w:hAnsi="Garamond"/>
        </w:rPr>
        <w:t>le</w:t>
      </w:r>
      <w:r w:rsidRPr="0068658E">
        <w:rPr>
          <w:rFonts w:ascii="Garamond" w:hAnsi="Garamond"/>
        </w:rPr>
        <w:t xml:space="preserve"> pourcentage </w:t>
      </w:r>
      <w:r w:rsidR="00E6372F" w:rsidRPr="0068658E">
        <w:rPr>
          <w:rFonts w:ascii="Garamond" w:hAnsi="Garamond"/>
        </w:rPr>
        <w:t xml:space="preserve">exact </w:t>
      </w:r>
      <w:r w:rsidRPr="0068658E">
        <w:rPr>
          <w:rFonts w:ascii="Garamond" w:hAnsi="Garamond"/>
        </w:rPr>
        <w:t xml:space="preserve">de primo-désignés </w:t>
      </w:r>
      <w:r w:rsidR="00A61364" w:rsidRPr="0068658E">
        <w:rPr>
          <w:rFonts w:ascii="Garamond" w:hAnsi="Garamond"/>
        </w:rPr>
        <w:t xml:space="preserve">qui </w:t>
      </w:r>
      <w:r w:rsidRPr="0068658E">
        <w:rPr>
          <w:rFonts w:ascii="Garamond" w:hAnsi="Garamond"/>
        </w:rPr>
        <w:t>ne renouvelle</w:t>
      </w:r>
      <w:r w:rsidR="00A61364" w:rsidRPr="0068658E">
        <w:rPr>
          <w:rFonts w:ascii="Garamond" w:hAnsi="Garamond"/>
        </w:rPr>
        <w:t>ront</w:t>
      </w:r>
      <w:r w:rsidRPr="0068658E">
        <w:rPr>
          <w:rFonts w:ascii="Garamond" w:hAnsi="Garamond"/>
        </w:rPr>
        <w:t xml:space="preserve"> pas leur mission</w:t>
      </w:r>
      <w:r w:rsidR="0065158D" w:rsidRPr="0068658E">
        <w:rPr>
          <w:rFonts w:ascii="Garamond" w:hAnsi="Garamond"/>
        </w:rPr>
        <w:t>, tous sexes confondus</w:t>
      </w:r>
      <w:r w:rsidR="00A61364" w:rsidRPr="0068658E">
        <w:rPr>
          <w:rFonts w:ascii="Garamond" w:hAnsi="Garamond"/>
        </w:rPr>
        <w:t>. I</w:t>
      </w:r>
      <w:r w:rsidR="00E6372F" w:rsidRPr="0068658E">
        <w:rPr>
          <w:rFonts w:ascii="Garamond" w:hAnsi="Garamond"/>
        </w:rPr>
        <w:t xml:space="preserve">l devrait approximativement </w:t>
      </w:r>
      <w:r w:rsidR="00632D3A">
        <w:rPr>
          <w:rFonts w:ascii="Garamond" w:hAnsi="Garamond"/>
        </w:rPr>
        <w:t>avoisiner</w:t>
      </w:r>
      <w:r w:rsidR="00E6372F" w:rsidRPr="0068658E">
        <w:rPr>
          <w:rFonts w:ascii="Garamond" w:hAnsi="Garamond"/>
        </w:rPr>
        <w:t xml:space="preserve"> les 50%.</w:t>
      </w:r>
    </w:p>
  </w:footnote>
  <w:footnote w:id="17">
    <w:p w:rsidR="00507278" w:rsidRPr="0068658E" w:rsidRDefault="00507278" w:rsidP="00507278">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15</w:t>
      </w:r>
    </w:p>
  </w:footnote>
  <w:footnote w:id="18">
    <w:p w:rsidR="005C484C" w:rsidRDefault="005C484C">
      <w:pPr>
        <w:pStyle w:val="Notedebasdepage"/>
      </w:pPr>
      <w:r w:rsidRPr="0068658E">
        <w:rPr>
          <w:rStyle w:val="Appelnotedebasdep"/>
          <w:rFonts w:ascii="Garamond" w:hAnsi="Garamond"/>
        </w:rPr>
        <w:footnoteRef/>
      </w:r>
      <w:r w:rsidRPr="0068658E">
        <w:rPr>
          <w:rFonts w:ascii="Garamond" w:hAnsi="Garamond"/>
        </w:rPr>
        <w:t xml:space="preserve"> Etude, page 25 : « Trois types de difficultés ont été soumis via l’enquête aux conseillers du salarié pour en mesurer la fréquence : le manque de disponibilité pour répondre aux demandes, l’incertitude sur la possession des compétences nécessaires à cette mission et le manque de partage avec d’autres conseillers. »</w:t>
      </w:r>
    </w:p>
  </w:footnote>
  <w:footnote w:id="19">
    <w:p w:rsidR="00875465" w:rsidRPr="0068658E" w:rsidRDefault="00875465">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23</w:t>
      </w:r>
    </w:p>
  </w:footnote>
  <w:footnote w:id="20">
    <w:p w:rsidR="009B2442" w:rsidRPr="0068658E" w:rsidRDefault="009B2442">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24</w:t>
      </w:r>
    </w:p>
  </w:footnote>
  <w:footnote w:id="21">
    <w:p w:rsidR="009B7EB6" w:rsidRPr="0068658E" w:rsidRDefault="009B7EB6">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25</w:t>
      </w:r>
    </w:p>
  </w:footnote>
  <w:footnote w:id="22">
    <w:p w:rsidR="00795674" w:rsidRPr="0068658E" w:rsidRDefault="00795674">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Les conseillers du salarié, état des lieux 2014, précité, </w:t>
      </w:r>
      <w:r w:rsidR="00F07B1E" w:rsidRPr="0068658E">
        <w:rPr>
          <w:rFonts w:ascii="Garamond" w:hAnsi="Garamond"/>
        </w:rPr>
        <w:t xml:space="preserve">annexe </w:t>
      </w:r>
      <w:r w:rsidRPr="0068658E">
        <w:rPr>
          <w:rFonts w:ascii="Garamond" w:hAnsi="Garamond"/>
        </w:rPr>
        <w:t>pages 16, 23, 26, 28, 33, 40, 45 : « Leur niveau des conseillers est médiocre, je me demande s’ils ont reçu une formation. ».</w:t>
      </w:r>
    </w:p>
  </w:footnote>
  <w:footnote w:id="23">
    <w:p w:rsidR="00F07B1E" w:rsidRPr="0068658E" w:rsidRDefault="00F07B1E">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Les conseillers du salarié, état des lieux 2014, précité, annexe, page 47, « Comme notre syndicat national ne nous forme plus, je demande à la </w:t>
      </w:r>
      <w:proofErr w:type="spellStart"/>
      <w:r w:rsidRPr="0068658E">
        <w:rPr>
          <w:rFonts w:ascii="Garamond" w:hAnsi="Garamond"/>
        </w:rPr>
        <w:t>D</w:t>
      </w:r>
      <w:r w:rsidR="00E0400F">
        <w:rPr>
          <w:rFonts w:ascii="Garamond" w:hAnsi="Garamond"/>
        </w:rPr>
        <w:t>ireccte</w:t>
      </w:r>
      <w:proofErr w:type="spellEnd"/>
      <w:r w:rsidRPr="0068658E">
        <w:rPr>
          <w:rFonts w:ascii="Garamond" w:hAnsi="Garamond"/>
        </w:rPr>
        <w:t xml:space="preserve"> de réaliser des formations, gratuites, ou avec des avocats. Notre syndicat nous offre juste une brochure. »</w:t>
      </w:r>
    </w:p>
  </w:footnote>
  <w:footnote w:id="24">
    <w:p w:rsidR="00B54068" w:rsidRPr="0068658E" w:rsidRDefault="00B54068">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25</w:t>
      </w:r>
    </w:p>
  </w:footnote>
  <w:footnote w:id="25">
    <w:p w:rsidR="00B24EB5" w:rsidRDefault="00B24EB5">
      <w:pPr>
        <w:pStyle w:val="Notedebasdepage"/>
      </w:pPr>
      <w:r w:rsidRPr="0068658E">
        <w:rPr>
          <w:rStyle w:val="Appelnotedebasdep"/>
          <w:rFonts w:ascii="Garamond" w:hAnsi="Garamond"/>
        </w:rPr>
        <w:footnoteRef/>
      </w:r>
      <w:r w:rsidRPr="0068658E">
        <w:rPr>
          <w:rFonts w:ascii="Garamond" w:hAnsi="Garamond"/>
        </w:rPr>
        <w:t xml:space="preserve"> Etude, page 26</w:t>
      </w:r>
    </w:p>
  </w:footnote>
  <w:footnote w:id="26">
    <w:p w:rsidR="00DE4F29" w:rsidRPr="0068658E" w:rsidRDefault="00DE4F29" w:rsidP="00DE4F29">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26</w:t>
      </w:r>
    </w:p>
  </w:footnote>
  <w:footnote w:id="27">
    <w:p w:rsidR="00E0400F" w:rsidRPr="0068658E" w:rsidRDefault="00E0400F" w:rsidP="00E0400F">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Les conseillers du salarié, état des lieux 2014, précité, pages 26 à 39. </w:t>
      </w:r>
    </w:p>
  </w:footnote>
  <w:footnote w:id="28">
    <w:p w:rsidR="00EA6F78" w:rsidRPr="0068658E" w:rsidRDefault="00EA6F78">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26</w:t>
      </w:r>
    </w:p>
  </w:footnote>
  <w:footnote w:id="29">
    <w:p w:rsidR="00AF2A54" w:rsidRPr="0068658E" w:rsidRDefault="00AF2A54">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27</w:t>
      </w:r>
    </w:p>
  </w:footnote>
  <w:footnote w:id="30">
    <w:p w:rsidR="00D538FA" w:rsidRDefault="00D538FA" w:rsidP="00D538FA">
      <w:pPr>
        <w:pStyle w:val="Notedebasdepage"/>
      </w:pPr>
      <w:r w:rsidRPr="0068658E">
        <w:rPr>
          <w:rStyle w:val="Appelnotedebasdep"/>
          <w:rFonts w:ascii="Garamond" w:hAnsi="Garamond"/>
        </w:rPr>
        <w:footnoteRef/>
      </w:r>
      <w:r w:rsidRPr="0068658E">
        <w:rPr>
          <w:rFonts w:ascii="Garamond" w:hAnsi="Garamond"/>
        </w:rPr>
        <w:t xml:space="preserve"> Les conseillers du salarié, état des lieux 2014, précité, annexe page 93 : « Ce qui lui déplait, c’est que les salariés ne se rendent pas compte de l’investissement en temps et en énergie, d’avoir un compte rendu à rédiger. Elle attend au moins un remerciement, ce qui n’arrive pas à chaque fois. », Page 100 : « Quelques temps à la suite de l’entretien, certains salariés les remercient chaleureusement, alors que d’autres feignent de ne pas les reconnaitre. »</w:t>
      </w:r>
    </w:p>
  </w:footnote>
  <w:footnote w:id="31">
    <w:p w:rsidR="00D538FA" w:rsidRPr="0068658E" w:rsidRDefault="00D538FA">
      <w:pPr>
        <w:pStyle w:val="Notedebasdepage"/>
        <w:rPr>
          <w:rFonts w:ascii="Garamond" w:hAnsi="Garamond"/>
        </w:rPr>
      </w:pPr>
      <w:r w:rsidRPr="0068658E">
        <w:rPr>
          <w:rStyle w:val="Appelnotedebasdep"/>
          <w:rFonts w:ascii="Garamond" w:hAnsi="Garamond"/>
        </w:rPr>
        <w:footnoteRef/>
      </w:r>
      <w:r w:rsidRPr="0068658E">
        <w:rPr>
          <w:rFonts w:ascii="Garamond" w:hAnsi="Garamond"/>
        </w:rPr>
        <w:t xml:space="preserve"> Etude, page 28</w:t>
      </w:r>
    </w:p>
  </w:footnote>
  <w:footnote w:id="32">
    <w:p w:rsidR="0033505B" w:rsidRDefault="0033505B">
      <w:pPr>
        <w:pStyle w:val="Notedebasdepage"/>
      </w:pPr>
      <w:r w:rsidRPr="0068658E">
        <w:rPr>
          <w:rStyle w:val="Appelnotedebasdep"/>
          <w:rFonts w:ascii="Garamond" w:hAnsi="Garamond"/>
        </w:rPr>
        <w:footnoteRef/>
      </w:r>
      <w:r w:rsidRPr="0068658E">
        <w:rPr>
          <w:rFonts w:ascii="Garamond" w:hAnsi="Garamond"/>
        </w:rPr>
        <w:t xml:space="preserve"> 15 heures par mois, en application de l’article L1232-8 du Code du travail.</w:t>
      </w:r>
      <w:r>
        <w:rPr>
          <w:rFonts w:ascii="Garamond" w:hAnsi="Garamon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DE" w:rsidRDefault="001F69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DE" w:rsidRDefault="001F69D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DE" w:rsidRDefault="001F69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2F34"/>
    <w:multiLevelType w:val="hybridMultilevel"/>
    <w:tmpl w:val="6EAC3260"/>
    <w:lvl w:ilvl="0" w:tplc="2A2891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3F3682"/>
    <w:multiLevelType w:val="hybridMultilevel"/>
    <w:tmpl w:val="166C6E4E"/>
    <w:lvl w:ilvl="0" w:tplc="3FB80A8C">
      <w:numFmt w:val="bullet"/>
      <w:lvlText w:val=""/>
      <w:lvlJc w:val="left"/>
      <w:pPr>
        <w:ind w:left="720" w:hanging="360"/>
      </w:pPr>
      <w:rPr>
        <w:rFonts w:ascii="Wingdings" w:eastAsiaTheme="minorHAnsi" w:hAnsi="Wingdings"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4A6C"/>
    <w:rsid w:val="0001672F"/>
    <w:rsid w:val="000804CB"/>
    <w:rsid w:val="000B2C86"/>
    <w:rsid w:val="00116318"/>
    <w:rsid w:val="00130480"/>
    <w:rsid w:val="00170381"/>
    <w:rsid w:val="001B13CF"/>
    <w:rsid w:val="001F5523"/>
    <w:rsid w:val="001F69DE"/>
    <w:rsid w:val="00235D14"/>
    <w:rsid w:val="002C51B1"/>
    <w:rsid w:val="002F1586"/>
    <w:rsid w:val="00331E86"/>
    <w:rsid w:val="0033505B"/>
    <w:rsid w:val="003422F3"/>
    <w:rsid w:val="00354A6C"/>
    <w:rsid w:val="00356DD1"/>
    <w:rsid w:val="00380458"/>
    <w:rsid w:val="00393F75"/>
    <w:rsid w:val="003A725C"/>
    <w:rsid w:val="003D5CDB"/>
    <w:rsid w:val="003F5DEF"/>
    <w:rsid w:val="00410960"/>
    <w:rsid w:val="00410BDC"/>
    <w:rsid w:val="00420B56"/>
    <w:rsid w:val="0043240D"/>
    <w:rsid w:val="00433D09"/>
    <w:rsid w:val="004805F8"/>
    <w:rsid w:val="004A08A5"/>
    <w:rsid w:val="004A711E"/>
    <w:rsid w:val="004B2B32"/>
    <w:rsid w:val="004C665A"/>
    <w:rsid w:val="004F6E11"/>
    <w:rsid w:val="00504D23"/>
    <w:rsid w:val="00507278"/>
    <w:rsid w:val="00511F15"/>
    <w:rsid w:val="00524DE5"/>
    <w:rsid w:val="00544B22"/>
    <w:rsid w:val="00566CF8"/>
    <w:rsid w:val="00571FD0"/>
    <w:rsid w:val="00586D19"/>
    <w:rsid w:val="005902BF"/>
    <w:rsid w:val="00593165"/>
    <w:rsid w:val="005A2A2B"/>
    <w:rsid w:val="005C1A34"/>
    <w:rsid w:val="005C484C"/>
    <w:rsid w:val="0063083E"/>
    <w:rsid w:val="00632D3A"/>
    <w:rsid w:val="0065158D"/>
    <w:rsid w:val="00684BD9"/>
    <w:rsid w:val="0068658E"/>
    <w:rsid w:val="006C5B3D"/>
    <w:rsid w:val="00706F5B"/>
    <w:rsid w:val="00721405"/>
    <w:rsid w:val="00724935"/>
    <w:rsid w:val="00755686"/>
    <w:rsid w:val="00760760"/>
    <w:rsid w:val="00761364"/>
    <w:rsid w:val="00762293"/>
    <w:rsid w:val="00771C65"/>
    <w:rsid w:val="00782C76"/>
    <w:rsid w:val="00791C06"/>
    <w:rsid w:val="007925E1"/>
    <w:rsid w:val="00795674"/>
    <w:rsid w:val="007B5C9B"/>
    <w:rsid w:val="007C5590"/>
    <w:rsid w:val="00804F96"/>
    <w:rsid w:val="008352E2"/>
    <w:rsid w:val="00836F4A"/>
    <w:rsid w:val="00854738"/>
    <w:rsid w:val="0085692F"/>
    <w:rsid w:val="00875465"/>
    <w:rsid w:val="008954DA"/>
    <w:rsid w:val="008E071A"/>
    <w:rsid w:val="00964E6E"/>
    <w:rsid w:val="00981E6F"/>
    <w:rsid w:val="009A119E"/>
    <w:rsid w:val="009B2442"/>
    <w:rsid w:val="009B7EB6"/>
    <w:rsid w:val="009D6522"/>
    <w:rsid w:val="009E42E4"/>
    <w:rsid w:val="00A45162"/>
    <w:rsid w:val="00A5489A"/>
    <w:rsid w:val="00A61364"/>
    <w:rsid w:val="00AF2A54"/>
    <w:rsid w:val="00B10EB7"/>
    <w:rsid w:val="00B24EB5"/>
    <w:rsid w:val="00B30553"/>
    <w:rsid w:val="00B31E21"/>
    <w:rsid w:val="00B41D6B"/>
    <w:rsid w:val="00B43F26"/>
    <w:rsid w:val="00B54068"/>
    <w:rsid w:val="00B70B8C"/>
    <w:rsid w:val="00BE0DF0"/>
    <w:rsid w:val="00BF54BA"/>
    <w:rsid w:val="00C02E4A"/>
    <w:rsid w:val="00C06568"/>
    <w:rsid w:val="00C11577"/>
    <w:rsid w:val="00C164A9"/>
    <w:rsid w:val="00C325AD"/>
    <w:rsid w:val="00C4070D"/>
    <w:rsid w:val="00C62E44"/>
    <w:rsid w:val="00C9295F"/>
    <w:rsid w:val="00CD46B8"/>
    <w:rsid w:val="00CF3A61"/>
    <w:rsid w:val="00D2379E"/>
    <w:rsid w:val="00D23A8A"/>
    <w:rsid w:val="00D40317"/>
    <w:rsid w:val="00D538FA"/>
    <w:rsid w:val="00D55572"/>
    <w:rsid w:val="00D627D6"/>
    <w:rsid w:val="00D9446F"/>
    <w:rsid w:val="00DB5EAA"/>
    <w:rsid w:val="00DE4F29"/>
    <w:rsid w:val="00DF0F5B"/>
    <w:rsid w:val="00E0370B"/>
    <w:rsid w:val="00E0400F"/>
    <w:rsid w:val="00E17E4A"/>
    <w:rsid w:val="00E21FBA"/>
    <w:rsid w:val="00E269AE"/>
    <w:rsid w:val="00E57183"/>
    <w:rsid w:val="00E6372F"/>
    <w:rsid w:val="00E900D4"/>
    <w:rsid w:val="00EA6F78"/>
    <w:rsid w:val="00EB07E4"/>
    <w:rsid w:val="00ED3743"/>
    <w:rsid w:val="00EF0285"/>
    <w:rsid w:val="00F07B1E"/>
    <w:rsid w:val="00F22123"/>
    <w:rsid w:val="00F325EB"/>
    <w:rsid w:val="00F34062"/>
    <w:rsid w:val="00F80418"/>
    <w:rsid w:val="00FC4FE2"/>
    <w:rsid w:val="00FE60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60FA"/>
    <w:rPr>
      <w:color w:val="0000FF"/>
      <w:u w:val="single"/>
    </w:rPr>
  </w:style>
  <w:style w:type="paragraph" w:styleId="Paragraphedeliste">
    <w:name w:val="List Paragraph"/>
    <w:basedOn w:val="Normal"/>
    <w:uiPriority w:val="34"/>
    <w:qFormat/>
    <w:rsid w:val="009D6522"/>
    <w:pPr>
      <w:ind w:left="720"/>
      <w:contextualSpacing/>
    </w:pPr>
  </w:style>
  <w:style w:type="paragraph" w:styleId="Textedebulles">
    <w:name w:val="Balloon Text"/>
    <w:basedOn w:val="Normal"/>
    <w:link w:val="TextedebullesCar"/>
    <w:uiPriority w:val="99"/>
    <w:semiHidden/>
    <w:unhideWhenUsed/>
    <w:rsid w:val="00FC4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FE2"/>
    <w:rPr>
      <w:rFonts w:ascii="Tahoma" w:hAnsi="Tahoma" w:cs="Tahoma"/>
      <w:sz w:val="16"/>
      <w:szCs w:val="16"/>
    </w:rPr>
  </w:style>
  <w:style w:type="paragraph" w:styleId="Notedebasdepage">
    <w:name w:val="footnote text"/>
    <w:basedOn w:val="Normal"/>
    <w:link w:val="NotedebasdepageCar"/>
    <w:uiPriority w:val="99"/>
    <w:semiHidden/>
    <w:unhideWhenUsed/>
    <w:rsid w:val="00DF0F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0F5B"/>
    <w:rPr>
      <w:sz w:val="20"/>
      <w:szCs w:val="20"/>
    </w:rPr>
  </w:style>
  <w:style w:type="character" w:styleId="Appelnotedebasdep">
    <w:name w:val="footnote reference"/>
    <w:basedOn w:val="Policepardfaut"/>
    <w:uiPriority w:val="99"/>
    <w:semiHidden/>
    <w:unhideWhenUsed/>
    <w:rsid w:val="00DF0F5B"/>
    <w:rPr>
      <w:vertAlign w:val="superscript"/>
    </w:rPr>
  </w:style>
  <w:style w:type="table" w:styleId="Grilledutableau">
    <w:name w:val="Table Grid"/>
    <w:basedOn w:val="TableauNormal"/>
    <w:uiPriority w:val="59"/>
    <w:rsid w:val="00CD4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F69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69DE"/>
  </w:style>
  <w:style w:type="paragraph" w:styleId="Pieddepage">
    <w:name w:val="footer"/>
    <w:basedOn w:val="Normal"/>
    <w:link w:val="PieddepageCar"/>
    <w:uiPriority w:val="99"/>
    <w:unhideWhenUsed/>
    <w:rsid w:val="001F69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9DE"/>
  </w:style>
</w:styles>
</file>

<file path=word/webSettings.xml><?xml version="1.0" encoding="utf-8"?>
<w:webSettings xmlns:r="http://schemas.openxmlformats.org/officeDocument/2006/relationships" xmlns:w="http://schemas.openxmlformats.org/wordprocessingml/2006/main">
  <w:divs>
    <w:div w:id="15040177">
      <w:bodyDiv w:val="1"/>
      <w:marLeft w:val="0"/>
      <w:marRight w:val="0"/>
      <w:marTop w:val="0"/>
      <w:marBottom w:val="0"/>
      <w:divBdr>
        <w:top w:val="none" w:sz="0" w:space="0" w:color="auto"/>
        <w:left w:val="none" w:sz="0" w:space="0" w:color="auto"/>
        <w:bottom w:val="none" w:sz="0" w:space="0" w:color="auto"/>
        <w:right w:val="none" w:sz="0" w:space="0" w:color="auto"/>
      </w:divBdr>
      <w:divsChild>
        <w:div w:id="1408114763">
          <w:marLeft w:val="0"/>
          <w:marRight w:val="0"/>
          <w:marTop w:val="0"/>
          <w:marBottom w:val="0"/>
          <w:divBdr>
            <w:top w:val="none" w:sz="0" w:space="0" w:color="auto"/>
            <w:left w:val="none" w:sz="0" w:space="0" w:color="auto"/>
            <w:bottom w:val="none" w:sz="0" w:space="0" w:color="auto"/>
            <w:right w:val="none" w:sz="0" w:space="0" w:color="auto"/>
          </w:divBdr>
        </w:div>
        <w:div w:id="2140686345">
          <w:marLeft w:val="0"/>
          <w:marRight w:val="0"/>
          <w:marTop w:val="0"/>
          <w:marBottom w:val="0"/>
          <w:divBdr>
            <w:top w:val="none" w:sz="0" w:space="0" w:color="auto"/>
            <w:left w:val="none" w:sz="0" w:space="0" w:color="auto"/>
            <w:bottom w:val="none" w:sz="0" w:space="0" w:color="auto"/>
            <w:right w:val="none" w:sz="0" w:space="0" w:color="auto"/>
          </w:divBdr>
        </w:div>
        <w:div w:id="684130923">
          <w:marLeft w:val="0"/>
          <w:marRight w:val="0"/>
          <w:marTop w:val="0"/>
          <w:marBottom w:val="0"/>
          <w:divBdr>
            <w:top w:val="none" w:sz="0" w:space="0" w:color="auto"/>
            <w:left w:val="none" w:sz="0" w:space="0" w:color="auto"/>
            <w:bottom w:val="none" w:sz="0" w:space="0" w:color="auto"/>
            <w:right w:val="none" w:sz="0" w:space="0" w:color="auto"/>
          </w:divBdr>
        </w:div>
        <w:div w:id="1141729269">
          <w:marLeft w:val="0"/>
          <w:marRight w:val="0"/>
          <w:marTop w:val="0"/>
          <w:marBottom w:val="0"/>
          <w:divBdr>
            <w:top w:val="none" w:sz="0" w:space="0" w:color="auto"/>
            <w:left w:val="none" w:sz="0" w:space="0" w:color="auto"/>
            <w:bottom w:val="none" w:sz="0" w:space="0" w:color="auto"/>
            <w:right w:val="none" w:sz="0" w:space="0" w:color="auto"/>
          </w:divBdr>
        </w:div>
        <w:div w:id="1289360047">
          <w:marLeft w:val="0"/>
          <w:marRight w:val="0"/>
          <w:marTop w:val="0"/>
          <w:marBottom w:val="0"/>
          <w:divBdr>
            <w:top w:val="none" w:sz="0" w:space="0" w:color="auto"/>
            <w:left w:val="none" w:sz="0" w:space="0" w:color="auto"/>
            <w:bottom w:val="none" w:sz="0" w:space="0" w:color="auto"/>
            <w:right w:val="none" w:sz="0" w:space="0" w:color="auto"/>
          </w:divBdr>
        </w:div>
        <w:div w:id="1673482179">
          <w:marLeft w:val="0"/>
          <w:marRight w:val="0"/>
          <w:marTop w:val="0"/>
          <w:marBottom w:val="0"/>
          <w:divBdr>
            <w:top w:val="none" w:sz="0" w:space="0" w:color="auto"/>
            <w:left w:val="none" w:sz="0" w:space="0" w:color="auto"/>
            <w:bottom w:val="none" w:sz="0" w:space="0" w:color="auto"/>
            <w:right w:val="none" w:sz="0" w:space="0" w:color="auto"/>
          </w:divBdr>
        </w:div>
      </w:divsChild>
    </w:div>
    <w:div w:id="322322867">
      <w:bodyDiv w:val="1"/>
      <w:marLeft w:val="0"/>
      <w:marRight w:val="0"/>
      <w:marTop w:val="0"/>
      <w:marBottom w:val="0"/>
      <w:divBdr>
        <w:top w:val="none" w:sz="0" w:space="0" w:color="auto"/>
        <w:left w:val="none" w:sz="0" w:space="0" w:color="auto"/>
        <w:bottom w:val="none" w:sz="0" w:space="0" w:color="auto"/>
        <w:right w:val="none" w:sz="0" w:space="0" w:color="auto"/>
      </w:divBdr>
      <w:divsChild>
        <w:div w:id="631059987">
          <w:marLeft w:val="0"/>
          <w:marRight w:val="0"/>
          <w:marTop w:val="0"/>
          <w:marBottom w:val="0"/>
          <w:divBdr>
            <w:top w:val="none" w:sz="0" w:space="0" w:color="auto"/>
            <w:left w:val="none" w:sz="0" w:space="0" w:color="auto"/>
            <w:bottom w:val="none" w:sz="0" w:space="0" w:color="auto"/>
            <w:right w:val="none" w:sz="0" w:space="0" w:color="auto"/>
          </w:divBdr>
        </w:div>
        <w:div w:id="291060765">
          <w:marLeft w:val="0"/>
          <w:marRight w:val="0"/>
          <w:marTop w:val="0"/>
          <w:marBottom w:val="0"/>
          <w:divBdr>
            <w:top w:val="none" w:sz="0" w:space="0" w:color="auto"/>
            <w:left w:val="none" w:sz="0" w:space="0" w:color="auto"/>
            <w:bottom w:val="none" w:sz="0" w:space="0" w:color="auto"/>
            <w:right w:val="none" w:sz="0" w:space="0" w:color="auto"/>
          </w:divBdr>
        </w:div>
        <w:div w:id="940992091">
          <w:marLeft w:val="0"/>
          <w:marRight w:val="0"/>
          <w:marTop w:val="0"/>
          <w:marBottom w:val="0"/>
          <w:divBdr>
            <w:top w:val="none" w:sz="0" w:space="0" w:color="auto"/>
            <w:left w:val="none" w:sz="0" w:space="0" w:color="auto"/>
            <w:bottom w:val="none" w:sz="0" w:space="0" w:color="auto"/>
            <w:right w:val="none" w:sz="0" w:space="0" w:color="auto"/>
          </w:divBdr>
        </w:div>
        <w:div w:id="1601916396">
          <w:marLeft w:val="0"/>
          <w:marRight w:val="0"/>
          <w:marTop w:val="0"/>
          <w:marBottom w:val="0"/>
          <w:divBdr>
            <w:top w:val="none" w:sz="0" w:space="0" w:color="auto"/>
            <w:left w:val="none" w:sz="0" w:space="0" w:color="auto"/>
            <w:bottom w:val="none" w:sz="0" w:space="0" w:color="auto"/>
            <w:right w:val="none" w:sz="0" w:space="0" w:color="auto"/>
          </w:divBdr>
        </w:div>
        <w:div w:id="1889145851">
          <w:marLeft w:val="0"/>
          <w:marRight w:val="0"/>
          <w:marTop w:val="0"/>
          <w:marBottom w:val="0"/>
          <w:divBdr>
            <w:top w:val="none" w:sz="0" w:space="0" w:color="auto"/>
            <w:left w:val="none" w:sz="0" w:space="0" w:color="auto"/>
            <w:bottom w:val="none" w:sz="0" w:space="0" w:color="auto"/>
            <w:right w:val="none" w:sz="0" w:space="0" w:color="auto"/>
          </w:divBdr>
        </w:div>
        <w:div w:id="173695267">
          <w:marLeft w:val="0"/>
          <w:marRight w:val="0"/>
          <w:marTop w:val="0"/>
          <w:marBottom w:val="0"/>
          <w:divBdr>
            <w:top w:val="none" w:sz="0" w:space="0" w:color="auto"/>
            <w:left w:val="none" w:sz="0" w:space="0" w:color="auto"/>
            <w:bottom w:val="none" w:sz="0" w:space="0" w:color="auto"/>
            <w:right w:val="none" w:sz="0" w:space="0" w:color="auto"/>
          </w:divBdr>
        </w:div>
        <w:div w:id="389421171">
          <w:marLeft w:val="0"/>
          <w:marRight w:val="0"/>
          <w:marTop w:val="0"/>
          <w:marBottom w:val="0"/>
          <w:divBdr>
            <w:top w:val="none" w:sz="0" w:space="0" w:color="auto"/>
            <w:left w:val="none" w:sz="0" w:space="0" w:color="auto"/>
            <w:bottom w:val="none" w:sz="0" w:space="0" w:color="auto"/>
            <w:right w:val="none" w:sz="0" w:space="0" w:color="auto"/>
          </w:divBdr>
        </w:div>
      </w:divsChild>
    </w:div>
    <w:div w:id="462888128">
      <w:bodyDiv w:val="1"/>
      <w:marLeft w:val="0"/>
      <w:marRight w:val="0"/>
      <w:marTop w:val="0"/>
      <w:marBottom w:val="0"/>
      <w:divBdr>
        <w:top w:val="none" w:sz="0" w:space="0" w:color="auto"/>
        <w:left w:val="none" w:sz="0" w:space="0" w:color="auto"/>
        <w:bottom w:val="none" w:sz="0" w:space="0" w:color="auto"/>
        <w:right w:val="none" w:sz="0" w:space="0" w:color="auto"/>
      </w:divBdr>
      <w:divsChild>
        <w:div w:id="971516900">
          <w:marLeft w:val="0"/>
          <w:marRight w:val="0"/>
          <w:marTop w:val="0"/>
          <w:marBottom w:val="0"/>
          <w:divBdr>
            <w:top w:val="none" w:sz="0" w:space="0" w:color="auto"/>
            <w:left w:val="none" w:sz="0" w:space="0" w:color="auto"/>
            <w:bottom w:val="none" w:sz="0" w:space="0" w:color="auto"/>
            <w:right w:val="none" w:sz="0" w:space="0" w:color="auto"/>
          </w:divBdr>
        </w:div>
        <w:div w:id="1663580749">
          <w:marLeft w:val="0"/>
          <w:marRight w:val="0"/>
          <w:marTop w:val="0"/>
          <w:marBottom w:val="0"/>
          <w:divBdr>
            <w:top w:val="none" w:sz="0" w:space="0" w:color="auto"/>
            <w:left w:val="none" w:sz="0" w:space="0" w:color="auto"/>
            <w:bottom w:val="none" w:sz="0" w:space="0" w:color="auto"/>
            <w:right w:val="none" w:sz="0" w:space="0" w:color="auto"/>
          </w:divBdr>
        </w:div>
        <w:div w:id="858662071">
          <w:marLeft w:val="0"/>
          <w:marRight w:val="0"/>
          <w:marTop w:val="0"/>
          <w:marBottom w:val="0"/>
          <w:divBdr>
            <w:top w:val="none" w:sz="0" w:space="0" w:color="auto"/>
            <w:left w:val="none" w:sz="0" w:space="0" w:color="auto"/>
            <w:bottom w:val="none" w:sz="0" w:space="0" w:color="auto"/>
            <w:right w:val="none" w:sz="0" w:space="0" w:color="auto"/>
          </w:divBdr>
        </w:div>
        <w:div w:id="72355832">
          <w:marLeft w:val="0"/>
          <w:marRight w:val="0"/>
          <w:marTop w:val="0"/>
          <w:marBottom w:val="0"/>
          <w:divBdr>
            <w:top w:val="none" w:sz="0" w:space="0" w:color="auto"/>
            <w:left w:val="none" w:sz="0" w:space="0" w:color="auto"/>
            <w:bottom w:val="none" w:sz="0" w:space="0" w:color="auto"/>
            <w:right w:val="none" w:sz="0" w:space="0" w:color="auto"/>
          </w:divBdr>
        </w:div>
      </w:divsChild>
    </w:div>
    <w:div w:id="771246793">
      <w:bodyDiv w:val="1"/>
      <w:marLeft w:val="0"/>
      <w:marRight w:val="0"/>
      <w:marTop w:val="0"/>
      <w:marBottom w:val="0"/>
      <w:divBdr>
        <w:top w:val="none" w:sz="0" w:space="0" w:color="auto"/>
        <w:left w:val="none" w:sz="0" w:space="0" w:color="auto"/>
        <w:bottom w:val="none" w:sz="0" w:space="0" w:color="auto"/>
        <w:right w:val="none" w:sz="0" w:space="0" w:color="auto"/>
      </w:divBdr>
      <w:divsChild>
        <w:div w:id="257950439">
          <w:marLeft w:val="0"/>
          <w:marRight w:val="0"/>
          <w:marTop w:val="0"/>
          <w:marBottom w:val="0"/>
          <w:divBdr>
            <w:top w:val="none" w:sz="0" w:space="0" w:color="auto"/>
            <w:left w:val="none" w:sz="0" w:space="0" w:color="auto"/>
            <w:bottom w:val="none" w:sz="0" w:space="0" w:color="auto"/>
            <w:right w:val="none" w:sz="0" w:space="0" w:color="auto"/>
          </w:divBdr>
        </w:div>
        <w:div w:id="1672178817">
          <w:marLeft w:val="0"/>
          <w:marRight w:val="0"/>
          <w:marTop w:val="0"/>
          <w:marBottom w:val="0"/>
          <w:divBdr>
            <w:top w:val="none" w:sz="0" w:space="0" w:color="auto"/>
            <w:left w:val="none" w:sz="0" w:space="0" w:color="auto"/>
            <w:bottom w:val="none" w:sz="0" w:space="0" w:color="auto"/>
            <w:right w:val="none" w:sz="0" w:space="0" w:color="auto"/>
          </w:divBdr>
        </w:div>
        <w:div w:id="1114523335">
          <w:marLeft w:val="0"/>
          <w:marRight w:val="0"/>
          <w:marTop w:val="0"/>
          <w:marBottom w:val="0"/>
          <w:divBdr>
            <w:top w:val="none" w:sz="0" w:space="0" w:color="auto"/>
            <w:left w:val="none" w:sz="0" w:space="0" w:color="auto"/>
            <w:bottom w:val="none" w:sz="0" w:space="0" w:color="auto"/>
            <w:right w:val="none" w:sz="0" w:space="0" w:color="auto"/>
          </w:divBdr>
        </w:div>
        <w:div w:id="1408380931">
          <w:marLeft w:val="0"/>
          <w:marRight w:val="0"/>
          <w:marTop w:val="0"/>
          <w:marBottom w:val="0"/>
          <w:divBdr>
            <w:top w:val="none" w:sz="0" w:space="0" w:color="auto"/>
            <w:left w:val="none" w:sz="0" w:space="0" w:color="auto"/>
            <w:bottom w:val="none" w:sz="0" w:space="0" w:color="auto"/>
            <w:right w:val="none" w:sz="0" w:space="0" w:color="auto"/>
          </w:divBdr>
        </w:div>
        <w:div w:id="53312220">
          <w:marLeft w:val="0"/>
          <w:marRight w:val="0"/>
          <w:marTop w:val="0"/>
          <w:marBottom w:val="0"/>
          <w:divBdr>
            <w:top w:val="none" w:sz="0" w:space="0" w:color="auto"/>
            <w:left w:val="none" w:sz="0" w:space="0" w:color="auto"/>
            <w:bottom w:val="none" w:sz="0" w:space="0" w:color="auto"/>
            <w:right w:val="none" w:sz="0" w:space="0" w:color="auto"/>
          </w:divBdr>
        </w:div>
        <w:div w:id="1989481559">
          <w:marLeft w:val="0"/>
          <w:marRight w:val="0"/>
          <w:marTop w:val="0"/>
          <w:marBottom w:val="0"/>
          <w:divBdr>
            <w:top w:val="none" w:sz="0" w:space="0" w:color="auto"/>
            <w:left w:val="none" w:sz="0" w:space="0" w:color="auto"/>
            <w:bottom w:val="none" w:sz="0" w:space="0" w:color="auto"/>
            <w:right w:val="none" w:sz="0" w:space="0" w:color="auto"/>
          </w:divBdr>
        </w:div>
        <w:div w:id="1491677709">
          <w:marLeft w:val="0"/>
          <w:marRight w:val="0"/>
          <w:marTop w:val="0"/>
          <w:marBottom w:val="0"/>
          <w:divBdr>
            <w:top w:val="none" w:sz="0" w:space="0" w:color="auto"/>
            <w:left w:val="none" w:sz="0" w:space="0" w:color="auto"/>
            <w:bottom w:val="none" w:sz="0" w:space="0" w:color="auto"/>
            <w:right w:val="none" w:sz="0" w:space="0" w:color="auto"/>
          </w:divBdr>
        </w:div>
      </w:divsChild>
    </w:div>
    <w:div w:id="954559201">
      <w:bodyDiv w:val="1"/>
      <w:marLeft w:val="0"/>
      <w:marRight w:val="0"/>
      <w:marTop w:val="0"/>
      <w:marBottom w:val="0"/>
      <w:divBdr>
        <w:top w:val="none" w:sz="0" w:space="0" w:color="auto"/>
        <w:left w:val="none" w:sz="0" w:space="0" w:color="auto"/>
        <w:bottom w:val="none" w:sz="0" w:space="0" w:color="auto"/>
        <w:right w:val="none" w:sz="0" w:space="0" w:color="auto"/>
      </w:divBdr>
      <w:divsChild>
        <w:div w:id="213274935">
          <w:marLeft w:val="0"/>
          <w:marRight w:val="0"/>
          <w:marTop w:val="0"/>
          <w:marBottom w:val="0"/>
          <w:divBdr>
            <w:top w:val="none" w:sz="0" w:space="0" w:color="auto"/>
            <w:left w:val="none" w:sz="0" w:space="0" w:color="auto"/>
            <w:bottom w:val="none" w:sz="0" w:space="0" w:color="auto"/>
            <w:right w:val="none" w:sz="0" w:space="0" w:color="auto"/>
          </w:divBdr>
        </w:div>
        <w:div w:id="1340230964">
          <w:marLeft w:val="0"/>
          <w:marRight w:val="0"/>
          <w:marTop w:val="0"/>
          <w:marBottom w:val="0"/>
          <w:divBdr>
            <w:top w:val="none" w:sz="0" w:space="0" w:color="auto"/>
            <w:left w:val="none" w:sz="0" w:space="0" w:color="auto"/>
            <w:bottom w:val="none" w:sz="0" w:space="0" w:color="auto"/>
            <w:right w:val="none" w:sz="0" w:space="0" w:color="auto"/>
          </w:divBdr>
        </w:div>
        <w:div w:id="1779837652">
          <w:marLeft w:val="0"/>
          <w:marRight w:val="0"/>
          <w:marTop w:val="0"/>
          <w:marBottom w:val="0"/>
          <w:divBdr>
            <w:top w:val="none" w:sz="0" w:space="0" w:color="auto"/>
            <w:left w:val="none" w:sz="0" w:space="0" w:color="auto"/>
            <w:bottom w:val="none" w:sz="0" w:space="0" w:color="auto"/>
            <w:right w:val="none" w:sz="0" w:space="0" w:color="auto"/>
          </w:divBdr>
        </w:div>
        <w:div w:id="741099719">
          <w:marLeft w:val="0"/>
          <w:marRight w:val="0"/>
          <w:marTop w:val="0"/>
          <w:marBottom w:val="0"/>
          <w:divBdr>
            <w:top w:val="none" w:sz="0" w:space="0" w:color="auto"/>
            <w:left w:val="none" w:sz="0" w:space="0" w:color="auto"/>
            <w:bottom w:val="none" w:sz="0" w:space="0" w:color="auto"/>
            <w:right w:val="none" w:sz="0" w:space="0" w:color="auto"/>
          </w:divBdr>
        </w:div>
        <w:div w:id="312947309">
          <w:marLeft w:val="0"/>
          <w:marRight w:val="0"/>
          <w:marTop w:val="0"/>
          <w:marBottom w:val="0"/>
          <w:divBdr>
            <w:top w:val="none" w:sz="0" w:space="0" w:color="auto"/>
            <w:left w:val="none" w:sz="0" w:space="0" w:color="auto"/>
            <w:bottom w:val="none" w:sz="0" w:space="0" w:color="auto"/>
            <w:right w:val="none" w:sz="0" w:space="0" w:color="auto"/>
          </w:divBdr>
        </w:div>
        <w:div w:id="380714083">
          <w:marLeft w:val="0"/>
          <w:marRight w:val="0"/>
          <w:marTop w:val="0"/>
          <w:marBottom w:val="0"/>
          <w:divBdr>
            <w:top w:val="none" w:sz="0" w:space="0" w:color="auto"/>
            <w:left w:val="none" w:sz="0" w:space="0" w:color="auto"/>
            <w:bottom w:val="none" w:sz="0" w:space="0" w:color="auto"/>
            <w:right w:val="none" w:sz="0" w:space="0" w:color="auto"/>
          </w:divBdr>
        </w:div>
        <w:div w:id="936671416">
          <w:marLeft w:val="0"/>
          <w:marRight w:val="0"/>
          <w:marTop w:val="0"/>
          <w:marBottom w:val="0"/>
          <w:divBdr>
            <w:top w:val="none" w:sz="0" w:space="0" w:color="auto"/>
            <w:left w:val="none" w:sz="0" w:space="0" w:color="auto"/>
            <w:bottom w:val="none" w:sz="0" w:space="0" w:color="auto"/>
            <w:right w:val="none" w:sz="0" w:space="0" w:color="auto"/>
          </w:divBdr>
        </w:div>
        <w:div w:id="1349911650">
          <w:marLeft w:val="0"/>
          <w:marRight w:val="0"/>
          <w:marTop w:val="0"/>
          <w:marBottom w:val="0"/>
          <w:divBdr>
            <w:top w:val="none" w:sz="0" w:space="0" w:color="auto"/>
            <w:left w:val="none" w:sz="0" w:space="0" w:color="auto"/>
            <w:bottom w:val="none" w:sz="0" w:space="0" w:color="auto"/>
            <w:right w:val="none" w:sz="0" w:space="0" w:color="auto"/>
          </w:divBdr>
        </w:div>
        <w:div w:id="736168755">
          <w:marLeft w:val="0"/>
          <w:marRight w:val="0"/>
          <w:marTop w:val="0"/>
          <w:marBottom w:val="0"/>
          <w:divBdr>
            <w:top w:val="none" w:sz="0" w:space="0" w:color="auto"/>
            <w:left w:val="none" w:sz="0" w:space="0" w:color="auto"/>
            <w:bottom w:val="none" w:sz="0" w:space="0" w:color="auto"/>
            <w:right w:val="none" w:sz="0" w:space="0" w:color="auto"/>
          </w:divBdr>
        </w:div>
        <w:div w:id="874925301">
          <w:marLeft w:val="0"/>
          <w:marRight w:val="0"/>
          <w:marTop w:val="0"/>
          <w:marBottom w:val="0"/>
          <w:divBdr>
            <w:top w:val="none" w:sz="0" w:space="0" w:color="auto"/>
            <w:left w:val="none" w:sz="0" w:space="0" w:color="auto"/>
            <w:bottom w:val="none" w:sz="0" w:space="0" w:color="auto"/>
            <w:right w:val="none" w:sz="0" w:space="0" w:color="auto"/>
          </w:divBdr>
        </w:div>
        <w:div w:id="1608928466">
          <w:marLeft w:val="0"/>
          <w:marRight w:val="0"/>
          <w:marTop w:val="0"/>
          <w:marBottom w:val="0"/>
          <w:divBdr>
            <w:top w:val="none" w:sz="0" w:space="0" w:color="auto"/>
            <w:left w:val="none" w:sz="0" w:space="0" w:color="auto"/>
            <w:bottom w:val="none" w:sz="0" w:space="0" w:color="auto"/>
            <w:right w:val="none" w:sz="0" w:space="0" w:color="auto"/>
          </w:divBdr>
        </w:div>
        <w:div w:id="640232925">
          <w:marLeft w:val="0"/>
          <w:marRight w:val="0"/>
          <w:marTop w:val="0"/>
          <w:marBottom w:val="0"/>
          <w:divBdr>
            <w:top w:val="none" w:sz="0" w:space="0" w:color="auto"/>
            <w:left w:val="none" w:sz="0" w:space="0" w:color="auto"/>
            <w:bottom w:val="none" w:sz="0" w:space="0" w:color="auto"/>
            <w:right w:val="none" w:sz="0" w:space="0" w:color="auto"/>
          </w:divBdr>
        </w:div>
        <w:div w:id="76485882">
          <w:marLeft w:val="0"/>
          <w:marRight w:val="0"/>
          <w:marTop w:val="0"/>
          <w:marBottom w:val="0"/>
          <w:divBdr>
            <w:top w:val="none" w:sz="0" w:space="0" w:color="auto"/>
            <w:left w:val="none" w:sz="0" w:space="0" w:color="auto"/>
            <w:bottom w:val="none" w:sz="0" w:space="0" w:color="auto"/>
            <w:right w:val="none" w:sz="0" w:space="0" w:color="auto"/>
          </w:divBdr>
        </w:div>
      </w:divsChild>
    </w:div>
    <w:div w:id="1273438155">
      <w:bodyDiv w:val="1"/>
      <w:marLeft w:val="0"/>
      <w:marRight w:val="0"/>
      <w:marTop w:val="0"/>
      <w:marBottom w:val="0"/>
      <w:divBdr>
        <w:top w:val="none" w:sz="0" w:space="0" w:color="auto"/>
        <w:left w:val="none" w:sz="0" w:space="0" w:color="auto"/>
        <w:bottom w:val="none" w:sz="0" w:space="0" w:color="auto"/>
        <w:right w:val="none" w:sz="0" w:space="0" w:color="auto"/>
      </w:divBdr>
      <w:divsChild>
        <w:div w:id="107162960">
          <w:marLeft w:val="0"/>
          <w:marRight w:val="0"/>
          <w:marTop w:val="0"/>
          <w:marBottom w:val="0"/>
          <w:divBdr>
            <w:top w:val="none" w:sz="0" w:space="0" w:color="auto"/>
            <w:left w:val="none" w:sz="0" w:space="0" w:color="auto"/>
            <w:bottom w:val="none" w:sz="0" w:space="0" w:color="auto"/>
            <w:right w:val="none" w:sz="0" w:space="0" w:color="auto"/>
          </w:divBdr>
        </w:div>
        <w:div w:id="1811823914">
          <w:marLeft w:val="0"/>
          <w:marRight w:val="0"/>
          <w:marTop w:val="0"/>
          <w:marBottom w:val="0"/>
          <w:divBdr>
            <w:top w:val="none" w:sz="0" w:space="0" w:color="auto"/>
            <w:left w:val="none" w:sz="0" w:space="0" w:color="auto"/>
            <w:bottom w:val="none" w:sz="0" w:space="0" w:color="auto"/>
            <w:right w:val="none" w:sz="0" w:space="0" w:color="auto"/>
          </w:divBdr>
        </w:div>
        <w:div w:id="163784847">
          <w:marLeft w:val="0"/>
          <w:marRight w:val="0"/>
          <w:marTop w:val="0"/>
          <w:marBottom w:val="0"/>
          <w:divBdr>
            <w:top w:val="none" w:sz="0" w:space="0" w:color="auto"/>
            <w:left w:val="none" w:sz="0" w:space="0" w:color="auto"/>
            <w:bottom w:val="none" w:sz="0" w:space="0" w:color="auto"/>
            <w:right w:val="none" w:sz="0" w:space="0" w:color="auto"/>
          </w:divBdr>
        </w:div>
        <w:div w:id="1995907306">
          <w:marLeft w:val="0"/>
          <w:marRight w:val="0"/>
          <w:marTop w:val="0"/>
          <w:marBottom w:val="0"/>
          <w:divBdr>
            <w:top w:val="none" w:sz="0" w:space="0" w:color="auto"/>
            <w:left w:val="none" w:sz="0" w:space="0" w:color="auto"/>
            <w:bottom w:val="none" w:sz="0" w:space="0" w:color="auto"/>
            <w:right w:val="none" w:sz="0" w:space="0" w:color="auto"/>
          </w:divBdr>
        </w:div>
      </w:divsChild>
    </w:div>
    <w:div w:id="1665891616">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
        <w:div w:id="385183163">
          <w:marLeft w:val="0"/>
          <w:marRight w:val="0"/>
          <w:marTop w:val="0"/>
          <w:marBottom w:val="0"/>
          <w:divBdr>
            <w:top w:val="none" w:sz="0" w:space="0" w:color="auto"/>
            <w:left w:val="none" w:sz="0" w:space="0" w:color="auto"/>
            <w:bottom w:val="none" w:sz="0" w:space="0" w:color="auto"/>
            <w:right w:val="none" w:sz="0" w:space="0" w:color="auto"/>
          </w:divBdr>
        </w:div>
        <w:div w:id="1297907266">
          <w:marLeft w:val="0"/>
          <w:marRight w:val="0"/>
          <w:marTop w:val="0"/>
          <w:marBottom w:val="0"/>
          <w:divBdr>
            <w:top w:val="none" w:sz="0" w:space="0" w:color="auto"/>
            <w:left w:val="none" w:sz="0" w:space="0" w:color="auto"/>
            <w:bottom w:val="none" w:sz="0" w:space="0" w:color="auto"/>
            <w:right w:val="none" w:sz="0" w:space="0" w:color="auto"/>
          </w:divBdr>
        </w:div>
        <w:div w:id="1368288561">
          <w:marLeft w:val="0"/>
          <w:marRight w:val="0"/>
          <w:marTop w:val="0"/>
          <w:marBottom w:val="0"/>
          <w:divBdr>
            <w:top w:val="none" w:sz="0" w:space="0" w:color="auto"/>
            <w:left w:val="none" w:sz="0" w:space="0" w:color="auto"/>
            <w:bottom w:val="none" w:sz="0" w:space="0" w:color="auto"/>
            <w:right w:val="none" w:sz="0" w:space="0" w:color="auto"/>
          </w:divBdr>
        </w:div>
        <w:div w:id="611790702">
          <w:marLeft w:val="0"/>
          <w:marRight w:val="0"/>
          <w:marTop w:val="0"/>
          <w:marBottom w:val="0"/>
          <w:divBdr>
            <w:top w:val="none" w:sz="0" w:space="0" w:color="auto"/>
            <w:left w:val="none" w:sz="0" w:space="0" w:color="auto"/>
            <w:bottom w:val="none" w:sz="0" w:space="0" w:color="auto"/>
            <w:right w:val="none" w:sz="0" w:space="0" w:color="auto"/>
          </w:divBdr>
        </w:div>
        <w:div w:id="89832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ormandie.direccte.gouv.fr/sites/normandie.direccte.gouv.fr/IMG/pdf/bulletin_regional_special_20_ans_juin_2011.pdf" TargetMode="External"/><Relationship Id="rId1" Type="http://schemas.openxmlformats.org/officeDocument/2006/relationships/hyperlink" Target="http://auvergne-rhone-alpes.direccte.gouv.fr/sites/auvergne-rhone-alpes.direccte.gouv.fr/IMG/pdf/etude_conseillers_du_salarie-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DBEB9-12C6-4108-A6C1-DB41A2A0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Pages>
  <Words>1846</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79</cp:revision>
  <dcterms:created xsi:type="dcterms:W3CDTF">2016-07-10T15:55:00Z</dcterms:created>
  <dcterms:modified xsi:type="dcterms:W3CDTF">2016-07-22T19:02:00Z</dcterms:modified>
</cp:coreProperties>
</file>